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6759E" w14:textId="77777777" w:rsidR="0088318F" w:rsidRPr="00031018" w:rsidRDefault="0088318F" w:rsidP="00596EBA">
      <w:pPr>
        <w:rPr>
          <w:lang w:val="en-GB"/>
        </w:rPr>
      </w:pPr>
    </w:p>
    <w:p w14:paraId="1FFAEFAA" w14:textId="77777777" w:rsidR="0088318F" w:rsidRPr="00031018" w:rsidRDefault="0088318F" w:rsidP="00596EBA">
      <w:pPr>
        <w:rPr>
          <w:lang w:val="en-GB"/>
        </w:rPr>
      </w:pPr>
    </w:p>
    <w:p w14:paraId="78C9083F" w14:textId="0E502657" w:rsidR="00596EBA" w:rsidRPr="003F7F80" w:rsidRDefault="00617963" w:rsidP="00596EBA">
      <w:pPr>
        <w:rPr>
          <w:rStyle w:val="Titelvanboek"/>
          <w:lang w:val="en-US"/>
        </w:rPr>
      </w:pPr>
      <w:r w:rsidRPr="003F7F80">
        <w:rPr>
          <w:rStyle w:val="Titelvanboek"/>
          <w:lang w:val="en-US"/>
        </w:rPr>
        <w:t>A</w:t>
      </w:r>
      <w:r w:rsidR="001D22CB" w:rsidRPr="003F7F80">
        <w:rPr>
          <w:rStyle w:val="Titelvanboek"/>
          <w:lang w:val="en-US"/>
        </w:rPr>
        <w:t>nnex</w:t>
      </w:r>
      <w:r w:rsidR="00B128BF" w:rsidRPr="003F7F80">
        <w:rPr>
          <w:rStyle w:val="Titelvanboek"/>
          <w:lang w:val="en-US"/>
        </w:rPr>
        <w:t xml:space="preserve">: </w:t>
      </w:r>
      <w:r w:rsidR="00442C17" w:rsidRPr="003F7F80">
        <w:rPr>
          <w:rStyle w:val="Titelvanboek"/>
          <w:lang w:val="en-US"/>
        </w:rPr>
        <w:t>7</w:t>
      </w:r>
      <w:r w:rsidR="003916B3" w:rsidRPr="003F7F80">
        <w:rPr>
          <w:rStyle w:val="Titelvanboek"/>
          <w:lang w:val="en-US"/>
        </w:rPr>
        <w:t xml:space="preserve"> </w:t>
      </w:r>
      <w:r w:rsidR="00C7045C" w:rsidRPr="003F7F80">
        <w:rPr>
          <w:rStyle w:val="Titelvanboek"/>
          <w:lang w:val="en-US"/>
        </w:rPr>
        <w:t xml:space="preserve"> </w:t>
      </w:r>
      <w:r w:rsidR="003F7F80">
        <w:rPr>
          <w:rStyle w:val="Titelvanboek"/>
          <w:lang w:val="en-US"/>
        </w:rPr>
        <w:t>General</w:t>
      </w:r>
      <w:r w:rsidR="003A66C9" w:rsidRPr="00BC70AC">
        <w:rPr>
          <w:rStyle w:val="Titelvanboek"/>
          <w:lang w:val="en-US"/>
        </w:rPr>
        <w:t xml:space="preserve"> and contextual info</w:t>
      </w:r>
      <w:r w:rsidR="003F7F80">
        <w:rPr>
          <w:rStyle w:val="Titelvanboek"/>
          <w:lang w:val="en-US"/>
        </w:rPr>
        <w:t>rmation</w:t>
      </w:r>
      <w:r w:rsidR="003A66C9" w:rsidRPr="00BC70AC">
        <w:rPr>
          <w:rStyle w:val="Titelvanboek"/>
          <w:lang w:val="en-US"/>
        </w:rPr>
        <w:t xml:space="preserve"> regarding the studies</w:t>
      </w:r>
    </w:p>
    <w:p w14:paraId="7655B8B9" w14:textId="77777777" w:rsidR="00BC70AC" w:rsidRPr="00D262D0" w:rsidRDefault="00BC70AC" w:rsidP="00BC70AC">
      <w:pPr>
        <w:pStyle w:val="Kop1"/>
        <w:rPr>
          <w:lang w:val="en-GB"/>
        </w:rPr>
      </w:pPr>
      <w:r w:rsidRPr="00D262D0">
        <w:rPr>
          <w:lang w:val="en-GB"/>
        </w:rPr>
        <w:t xml:space="preserve">General information </w:t>
      </w:r>
    </w:p>
    <w:p w14:paraId="519C801A" w14:textId="219DBF42" w:rsidR="00BC70AC" w:rsidRPr="00D262D0" w:rsidRDefault="00BC70AC" w:rsidP="00BC70AC">
      <w:pPr>
        <w:pStyle w:val="Kop2"/>
        <w:rPr>
          <w:lang w:val="en-GB"/>
        </w:rPr>
      </w:pPr>
      <w:bookmarkStart w:id="0" w:name="_Toc54558543"/>
      <w:bookmarkStart w:id="1" w:name="_Toc54558687"/>
      <w:r w:rsidRPr="00D262D0">
        <w:rPr>
          <w:lang w:val="en-GB"/>
        </w:rPr>
        <w:t>1 Beneficiary Country</w:t>
      </w:r>
      <w:bookmarkEnd w:id="0"/>
      <w:bookmarkEnd w:id="1"/>
      <w:r w:rsidRPr="00D262D0">
        <w:rPr>
          <w:lang w:val="en-GB"/>
        </w:rPr>
        <w:t xml:space="preserve"> </w:t>
      </w:r>
    </w:p>
    <w:p w14:paraId="7BEB4FC4" w14:textId="77777777" w:rsidR="00BC70AC" w:rsidRPr="00D262D0" w:rsidRDefault="00BC70AC" w:rsidP="00BC70AC">
      <w:pPr>
        <w:rPr>
          <w:rFonts w:cs="Times New Roman (Headings CS)"/>
          <w:lang w:val="en-GB"/>
        </w:rPr>
      </w:pPr>
      <w:r w:rsidRPr="00D262D0">
        <w:rPr>
          <w:lang w:val="en-GB"/>
        </w:rPr>
        <w:t>Burkina Faso</w:t>
      </w:r>
    </w:p>
    <w:p w14:paraId="0D6008BE" w14:textId="189C279C" w:rsidR="00BC70AC" w:rsidRPr="00D262D0" w:rsidRDefault="00BC70AC" w:rsidP="00BC70AC">
      <w:pPr>
        <w:pStyle w:val="Kop2"/>
        <w:rPr>
          <w:lang w:val="en-GB"/>
        </w:rPr>
      </w:pPr>
      <w:bookmarkStart w:id="2" w:name="_Toc54558544"/>
      <w:bookmarkStart w:id="3" w:name="_Toc54558688"/>
      <w:r>
        <w:rPr>
          <w:lang w:val="en-GB"/>
        </w:rPr>
        <w:t>2</w:t>
      </w:r>
      <w:r w:rsidRPr="00D262D0">
        <w:rPr>
          <w:lang w:val="en-GB"/>
        </w:rPr>
        <w:t xml:space="preserve"> Funding Organisation and Contracting Authority (D2B and its Principles)</w:t>
      </w:r>
      <w:bookmarkEnd w:id="2"/>
      <w:bookmarkEnd w:id="3"/>
      <w:r w:rsidRPr="00D262D0">
        <w:rPr>
          <w:lang w:val="en-GB"/>
        </w:rPr>
        <w:t xml:space="preserve"> </w:t>
      </w:r>
    </w:p>
    <w:p w14:paraId="383C2249" w14:textId="77777777" w:rsidR="00BC70AC" w:rsidRPr="00D262D0" w:rsidRDefault="00BC70AC" w:rsidP="00BC70AC">
      <w:pPr>
        <w:rPr>
          <w:lang w:val="en-GB"/>
        </w:rPr>
      </w:pPr>
      <w:proofErr w:type="spellStart"/>
      <w:r w:rsidRPr="00D262D0">
        <w:rPr>
          <w:lang w:val="en-GB"/>
        </w:rPr>
        <w:t>Rijksdienst</w:t>
      </w:r>
      <w:proofErr w:type="spellEnd"/>
      <w:r w:rsidRPr="00D262D0">
        <w:rPr>
          <w:lang w:val="en-GB"/>
        </w:rPr>
        <w:t xml:space="preserve"> </w:t>
      </w:r>
      <w:proofErr w:type="spellStart"/>
      <w:r w:rsidRPr="00D262D0">
        <w:rPr>
          <w:lang w:val="en-GB"/>
        </w:rPr>
        <w:t>voor</w:t>
      </w:r>
      <w:proofErr w:type="spellEnd"/>
      <w:r w:rsidRPr="00D262D0">
        <w:rPr>
          <w:lang w:val="en-GB"/>
        </w:rPr>
        <w:t xml:space="preserve"> </w:t>
      </w:r>
      <w:proofErr w:type="spellStart"/>
      <w:r w:rsidRPr="00D262D0">
        <w:rPr>
          <w:lang w:val="en-GB"/>
        </w:rPr>
        <w:t>Ondernemend</w:t>
      </w:r>
      <w:proofErr w:type="spellEnd"/>
      <w:r w:rsidRPr="00D262D0">
        <w:rPr>
          <w:lang w:val="en-GB"/>
        </w:rPr>
        <w:t xml:space="preserve"> Nederland (RVO), an agency of </w:t>
      </w:r>
      <w:r w:rsidRPr="006D6623">
        <w:rPr>
          <w:lang w:val="en-GB"/>
        </w:rPr>
        <w:t>the Ministry of Economic Affairs, on behalf of the Ministry of Foreign Trade and Development Cooperation</w:t>
      </w:r>
      <w:r w:rsidRPr="00D262D0">
        <w:rPr>
          <w:lang w:val="en-GB"/>
        </w:rPr>
        <w:t>.</w:t>
      </w:r>
    </w:p>
    <w:p w14:paraId="75FC2C5F" w14:textId="0A3A3C10" w:rsidR="00BC70AC" w:rsidRPr="00D262D0" w:rsidRDefault="00BC70AC" w:rsidP="00BC70AC">
      <w:pPr>
        <w:pStyle w:val="Kop2"/>
        <w:rPr>
          <w:lang w:val="en-GB"/>
        </w:rPr>
      </w:pPr>
      <w:bookmarkStart w:id="4" w:name="_Toc54558545"/>
      <w:bookmarkStart w:id="5" w:name="_Toc54558689"/>
      <w:r w:rsidRPr="00D262D0">
        <w:rPr>
          <w:lang w:val="en-GB"/>
        </w:rPr>
        <w:t>3 National context</w:t>
      </w:r>
      <w:bookmarkEnd w:id="4"/>
      <w:bookmarkEnd w:id="5"/>
      <w:r w:rsidRPr="00D262D0">
        <w:rPr>
          <w:lang w:val="en-GB"/>
        </w:rPr>
        <w:t xml:space="preserve"> </w:t>
      </w:r>
    </w:p>
    <w:p w14:paraId="663F4141" w14:textId="77777777" w:rsidR="00BC70AC" w:rsidRPr="00D262D0" w:rsidRDefault="00BC70AC" w:rsidP="00BC70AC">
      <w:pPr>
        <w:rPr>
          <w:rFonts w:cstheme="minorHAnsi"/>
          <w:lang w:val="en-GB"/>
        </w:rPr>
      </w:pPr>
      <w:r w:rsidRPr="00D262D0">
        <w:rPr>
          <w:rFonts w:cstheme="minorHAnsi"/>
          <w:lang w:val="en-GB"/>
        </w:rPr>
        <w:t xml:space="preserve">Burkina Faso is a landlocked West African country. The capital Ouagadougou is centrally located. The country is divided into 13 regions and has a total area of 274,400 km². The Eastern Region of Burkina Faso is a relatively poor region with a fragile security situation. </w:t>
      </w:r>
    </w:p>
    <w:p w14:paraId="23B7477C" w14:textId="75E4E9D9" w:rsidR="00BC70AC" w:rsidRPr="00D262D0" w:rsidRDefault="00BC70AC" w:rsidP="00BC70AC">
      <w:pPr>
        <w:pStyle w:val="Kop3"/>
      </w:pPr>
      <w:bookmarkStart w:id="6" w:name="_Toc54558546"/>
      <w:bookmarkStart w:id="7" w:name="_Toc54558690"/>
      <w:bookmarkStart w:id="8" w:name="_Toc37853696"/>
      <w:r w:rsidRPr="00D262D0">
        <w:t>3.1 Population</w:t>
      </w:r>
      <w:bookmarkEnd w:id="6"/>
      <w:bookmarkEnd w:id="7"/>
      <w:r w:rsidRPr="00D262D0">
        <w:t xml:space="preserve"> </w:t>
      </w:r>
      <w:bookmarkEnd w:id="8"/>
    </w:p>
    <w:p w14:paraId="493E36F7" w14:textId="77777777" w:rsidR="00BC70AC" w:rsidRPr="00D262D0" w:rsidRDefault="00BC70AC" w:rsidP="00BC70AC">
      <w:pPr>
        <w:rPr>
          <w:rFonts w:cstheme="minorHAnsi"/>
          <w:lang w:val="en-GB"/>
        </w:rPr>
      </w:pPr>
      <w:r w:rsidRPr="00D262D0">
        <w:rPr>
          <w:rFonts w:cstheme="minorHAnsi"/>
          <w:lang w:val="en-GB"/>
        </w:rPr>
        <w:t>Burkina Faso has around 20.7 million inhabitants (</w:t>
      </w:r>
      <w:proofErr w:type="spellStart"/>
      <w:r w:rsidRPr="00D262D0">
        <w:rPr>
          <w:rFonts w:cstheme="minorHAnsi"/>
          <w:lang w:val="en-GB"/>
        </w:rPr>
        <w:t>Worldometer</w:t>
      </w:r>
      <w:proofErr w:type="spellEnd"/>
      <w:r w:rsidRPr="00D262D0">
        <w:rPr>
          <w:rFonts w:cstheme="minorHAnsi"/>
          <w:lang w:val="en-GB"/>
        </w:rPr>
        <w:t xml:space="preserve"> Statistics Yearbook, 16 March 2020), with 70% of the population living in rural areas. The population of Burkina Faso is defined by a high concentration of young people under 15 years old (46%) with only 3.5% over 65 years old. Annual population growth is estimated at 3.1% in 2017.</w:t>
      </w:r>
    </w:p>
    <w:p w14:paraId="72CF702D" w14:textId="77777777" w:rsidR="00BC70AC" w:rsidRPr="00D262D0" w:rsidRDefault="00BC70AC" w:rsidP="00BC70AC">
      <w:pPr>
        <w:rPr>
          <w:rFonts w:cstheme="minorHAnsi"/>
          <w:lang w:val="en-GB"/>
        </w:rPr>
      </w:pPr>
      <w:r w:rsidRPr="00D262D0">
        <w:rPr>
          <w:rFonts w:cstheme="minorHAnsi"/>
          <w:lang w:val="en-GB"/>
        </w:rPr>
        <w:t>The age pyramid in Burkina Faso highlights the high concentration of the population under 19 years of age, and reflects both a low average life expectancy (60 years old) and a fertility rate that is still high at 5.4 children per woman, suggesting a significant increase in the population in the coming years.</w:t>
      </w:r>
    </w:p>
    <w:p w14:paraId="1B0F755F" w14:textId="77777777" w:rsidR="00BC70AC" w:rsidRPr="00D262D0" w:rsidRDefault="00BC70AC" w:rsidP="00BC70AC">
      <w:pPr>
        <w:rPr>
          <w:rFonts w:cstheme="minorHAnsi"/>
          <w:lang w:val="en-GB"/>
        </w:rPr>
      </w:pPr>
      <w:r w:rsidRPr="00D262D0">
        <w:rPr>
          <w:rFonts w:cstheme="minorHAnsi"/>
          <w:lang w:val="en-GB"/>
        </w:rPr>
        <w:t>The rate of illiteracy is high, as is unemployment. This situation has an adverse effect on the economic power of the population in Burkina Faso.</w:t>
      </w:r>
    </w:p>
    <w:p w14:paraId="3B167D47" w14:textId="21580C93" w:rsidR="00BC70AC" w:rsidRPr="00D262D0" w:rsidRDefault="00BC70AC" w:rsidP="00BC70AC">
      <w:pPr>
        <w:pStyle w:val="Kop3"/>
      </w:pPr>
      <w:bookmarkStart w:id="9" w:name="_Toc37853697"/>
      <w:bookmarkStart w:id="10" w:name="_Toc54558547"/>
      <w:bookmarkStart w:id="11" w:name="_Toc54558691"/>
      <w:r w:rsidRPr="00D262D0">
        <w:t>3.2 Socio-political situation</w:t>
      </w:r>
      <w:bookmarkEnd w:id="9"/>
      <w:bookmarkEnd w:id="10"/>
      <w:bookmarkEnd w:id="11"/>
      <w:r w:rsidRPr="00D262D0">
        <w:t xml:space="preserve"> </w:t>
      </w:r>
    </w:p>
    <w:p w14:paraId="263027BB" w14:textId="3BFE7362" w:rsidR="00BC70AC" w:rsidRPr="00C91802" w:rsidRDefault="00BC70AC" w:rsidP="00C91802">
      <w:pPr>
        <w:rPr>
          <w:lang w:val="en-US"/>
        </w:rPr>
      </w:pPr>
      <w:r w:rsidRPr="00D262D0">
        <w:rPr>
          <w:rFonts w:cstheme="minorHAnsi"/>
          <w:lang w:val="en-GB"/>
        </w:rPr>
        <w:t xml:space="preserve">The political context in Burkina Faso has been characterised in recent years by repeated socio-political upheavals since the popular uprising of 30 and 31 October 2014. The coupled presidential and legislative elections of November 2015 led to a return to normal constitutional order, consolidating democracy and freedom of expression, opinion and association. </w:t>
      </w:r>
      <w:bookmarkStart w:id="12" w:name="_Toc54558548"/>
      <w:bookmarkStart w:id="13" w:name="_Toc54558692"/>
      <w:r w:rsidR="00C91802" w:rsidRPr="00C91802">
        <w:rPr>
          <w:rFonts w:cstheme="minorHAnsi"/>
          <w:lang w:val="en-GB"/>
        </w:rPr>
        <w:t xml:space="preserve">In November 2020 The next presidential have been held in, whereby President </w:t>
      </w:r>
      <w:proofErr w:type="spellStart"/>
      <w:r w:rsidR="00C91802" w:rsidRPr="00C91802">
        <w:rPr>
          <w:rFonts w:cstheme="minorHAnsi"/>
          <w:lang w:val="en-GB"/>
        </w:rPr>
        <w:t>Roch</w:t>
      </w:r>
      <w:proofErr w:type="spellEnd"/>
      <w:r w:rsidR="00C91802" w:rsidRPr="00C91802">
        <w:rPr>
          <w:rFonts w:cstheme="minorHAnsi"/>
          <w:lang w:val="en-GB"/>
        </w:rPr>
        <w:t xml:space="preserve"> Marc Christian </w:t>
      </w:r>
      <w:proofErr w:type="spellStart"/>
      <w:r w:rsidR="00C91802" w:rsidRPr="00C91802">
        <w:rPr>
          <w:rFonts w:cstheme="minorHAnsi"/>
          <w:lang w:val="en-GB"/>
        </w:rPr>
        <w:t>Kaboré</w:t>
      </w:r>
      <w:proofErr w:type="spellEnd"/>
      <w:r w:rsidR="00C91802" w:rsidRPr="00C91802">
        <w:rPr>
          <w:rFonts w:cstheme="minorHAnsi"/>
          <w:lang w:val="en-GB"/>
        </w:rPr>
        <w:t xml:space="preserve"> was re-elected.</w:t>
      </w:r>
    </w:p>
    <w:p w14:paraId="2EBCE297" w14:textId="43960E31" w:rsidR="00BC70AC" w:rsidRPr="00D262D0" w:rsidRDefault="00BC70AC" w:rsidP="00BC70AC">
      <w:pPr>
        <w:pStyle w:val="Kop3"/>
      </w:pPr>
      <w:r w:rsidRPr="00D262D0">
        <w:t>3.3 Security situation</w:t>
      </w:r>
      <w:bookmarkEnd w:id="12"/>
      <w:bookmarkEnd w:id="13"/>
      <w:r w:rsidRPr="00D262D0">
        <w:t xml:space="preserve"> </w:t>
      </w:r>
    </w:p>
    <w:p w14:paraId="1F4D79CC" w14:textId="77777777" w:rsidR="00BC70AC" w:rsidRPr="00D262D0" w:rsidRDefault="00BC70AC" w:rsidP="00BC70AC">
      <w:pPr>
        <w:rPr>
          <w:rFonts w:cstheme="minorHAnsi"/>
          <w:lang w:val="en-GB"/>
        </w:rPr>
      </w:pPr>
      <w:r w:rsidRPr="00D262D0">
        <w:rPr>
          <w:rFonts w:cstheme="minorHAnsi"/>
          <w:lang w:val="en-GB"/>
        </w:rPr>
        <w:t>The security situation in Burkina Faso has deteriorated in recent years with repeated threats from terrorist movements in the sub-region, particularly in 2019. Furthermore, widespread banditry linked to armed attacks in some localities constitutes a threat to the country's development. However, measures are being taken by the authorities in collaboration with the population to improve internal security.</w:t>
      </w:r>
    </w:p>
    <w:p w14:paraId="7A4650C3" w14:textId="77777777" w:rsidR="00BC70AC" w:rsidRPr="00D262D0" w:rsidRDefault="00BC70AC" w:rsidP="00BC70AC">
      <w:pPr>
        <w:rPr>
          <w:rFonts w:cstheme="minorHAnsi"/>
          <w:lang w:val="en-GB"/>
        </w:rPr>
      </w:pPr>
      <w:r w:rsidRPr="00D262D0">
        <w:rPr>
          <w:rFonts w:cstheme="minorHAnsi"/>
          <w:lang w:val="en-GB"/>
        </w:rPr>
        <w:lastRenderedPageBreak/>
        <w:t xml:space="preserve">In the region of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N'Gourma</w:t>
      </w:r>
      <w:proofErr w:type="spellEnd"/>
      <w:r w:rsidRPr="00D262D0">
        <w:rPr>
          <w:rFonts w:cstheme="minorHAnsi"/>
          <w:lang w:val="en-GB"/>
        </w:rPr>
        <w:t xml:space="preserve">, localities close to the national borders have experienced a significant number of security incidents, some of which have been serious. However,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w:t>
      </w:r>
      <w:r>
        <w:rPr>
          <w:rFonts w:cstheme="minorHAnsi"/>
          <w:lang w:val="en-GB"/>
        </w:rPr>
        <w:t>G</w:t>
      </w:r>
      <w:r w:rsidRPr="00D262D0">
        <w:rPr>
          <w:rFonts w:cstheme="minorHAnsi"/>
          <w:lang w:val="en-GB"/>
        </w:rPr>
        <w:t>ourma</w:t>
      </w:r>
      <w:proofErr w:type="spellEnd"/>
      <w:r w:rsidRPr="00D262D0">
        <w:rPr>
          <w:rFonts w:cstheme="minorHAnsi"/>
          <w:lang w:val="en-GB"/>
        </w:rPr>
        <w:t xml:space="preserve"> and its surroundings have not experienced any incidents in recent months, apart from a few demonstrations by the population. The areas further to the east of the town are considered high risk areas</w:t>
      </w:r>
      <w:r w:rsidRPr="00D262D0">
        <w:rPr>
          <w:rFonts w:cstheme="minorHAnsi"/>
          <w:vertAlign w:val="superscript"/>
          <w:lang w:val="en-GB"/>
        </w:rPr>
        <w:footnoteReference w:id="1"/>
      </w:r>
      <w:r w:rsidRPr="00D262D0">
        <w:rPr>
          <w:rFonts w:cstheme="minorHAnsi"/>
          <w:lang w:val="en-GB"/>
        </w:rPr>
        <w:t>.</w:t>
      </w:r>
    </w:p>
    <w:p w14:paraId="39360C5E" w14:textId="3C248D89" w:rsidR="00BC70AC" w:rsidRPr="00D262D0" w:rsidRDefault="00BC70AC" w:rsidP="00BC70AC">
      <w:pPr>
        <w:pStyle w:val="Kop3"/>
      </w:pPr>
      <w:bookmarkStart w:id="14" w:name="_Toc54558549"/>
      <w:bookmarkStart w:id="15" w:name="_Toc54558693"/>
      <w:bookmarkStart w:id="16" w:name="_Toc43114872"/>
      <w:r w:rsidRPr="00D262D0">
        <w:t>3.4 Humanitarian situation</w:t>
      </w:r>
      <w:bookmarkEnd w:id="14"/>
      <w:bookmarkEnd w:id="15"/>
      <w:r w:rsidRPr="00D262D0">
        <w:t xml:space="preserve"> </w:t>
      </w:r>
      <w:bookmarkEnd w:id="16"/>
    </w:p>
    <w:p w14:paraId="22E22CE9" w14:textId="77777777" w:rsidR="00C91802" w:rsidRPr="00C91802" w:rsidRDefault="00C91802" w:rsidP="00C91802">
      <w:pPr>
        <w:rPr>
          <w:rFonts w:cstheme="minorHAnsi"/>
          <w:lang w:val="en-GB"/>
        </w:rPr>
      </w:pPr>
      <w:r w:rsidRPr="00C91802">
        <w:rPr>
          <w:rFonts w:cstheme="minorHAnsi"/>
          <w:lang w:val="en-GB"/>
        </w:rPr>
        <w:t>The humanitarian situation in Burkina Faso deteriorated sharply in 2019in the past two years. The conflict and violence have led to the displacement of more than one million people in just two years and has left 3.5 million people in need of assistance – a 60 per cent increase from January 2020 to January 2021.As of 25 March 2020, 838,548 people had been forced to flee their homes, an increase of 7.54% compared to the situation on 29 February 2020.</w:t>
      </w:r>
    </w:p>
    <w:p w14:paraId="59E1B9BD" w14:textId="77777777" w:rsidR="00C91802" w:rsidRPr="00C91802" w:rsidRDefault="00C91802" w:rsidP="00C91802">
      <w:pPr>
        <w:rPr>
          <w:rFonts w:cstheme="minorHAnsi"/>
          <w:lang w:val="en-GB"/>
        </w:rPr>
      </w:pPr>
      <w:r w:rsidRPr="00C91802">
        <w:rPr>
          <w:rFonts w:cstheme="minorHAnsi"/>
          <w:lang w:val="en-GB"/>
        </w:rPr>
        <w:t>To date, more than 56% of those moved are homeless or do not have adequate shelter. The number of people in need of humanitarian assistance has increased from 1.5 million in December 2019 to 2.2 million in January 2020.</w:t>
      </w:r>
    </w:p>
    <w:p w14:paraId="439F725C" w14:textId="77777777" w:rsidR="00C91802" w:rsidRPr="00C91802" w:rsidRDefault="00C91802" w:rsidP="00C91802">
      <w:pPr>
        <w:rPr>
          <w:rFonts w:cstheme="minorHAnsi"/>
          <w:lang w:val="en-GB"/>
        </w:rPr>
      </w:pPr>
      <w:r w:rsidRPr="00C91802">
        <w:rPr>
          <w:rFonts w:cstheme="minorHAnsi"/>
          <w:lang w:val="en-GB"/>
        </w:rPr>
        <w:t xml:space="preserve">As of January 2021,more than 10,000 cases of COVID-19 were confirmed with 118 deaths. Humanitarian needs are the highest since 2018, with 3.5 million people in need of </w:t>
      </w:r>
      <w:proofErr w:type="spellStart"/>
      <w:r w:rsidRPr="00C91802">
        <w:rPr>
          <w:rFonts w:cstheme="minorHAnsi"/>
          <w:lang w:val="en-GB"/>
        </w:rPr>
        <w:t>assistance.According</w:t>
      </w:r>
      <w:proofErr w:type="spellEnd"/>
      <w:r w:rsidRPr="00C91802">
        <w:rPr>
          <w:rFonts w:cstheme="minorHAnsi"/>
          <w:lang w:val="en-GB"/>
        </w:rPr>
        <w:t xml:space="preserve"> to the preview of the humanitarian needs, 948,000 people are in need of protection and 1.5 million people depend on humanitarian health assistance. Prior to the closure of schools to contain the Coronavirus (COVID-19), 339,909 students were already deprived of access to education as 2,512 schools were closed due to insecurity.</w:t>
      </w:r>
    </w:p>
    <w:p w14:paraId="40549422" w14:textId="3D3B6551" w:rsidR="00BC70AC" w:rsidRPr="00D262D0" w:rsidRDefault="00C91802" w:rsidP="00C91802">
      <w:pPr>
        <w:rPr>
          <w:rFonts w:cstheme="minorHAnsi"/>
          <w:lang w:val="en-GB"/>
        </w:rPr>
      </w:pPr>
      <w:r w:rsidRPr="00C91802">
        <w:rPr>
          <w:rFonts w:cstheme="minorHAnsi"/>
          <w:lang w:val="en-GB"/>
        </w:rPr>
        <w:t xml:space="preserve">$607 million will be required for the response in 2021 (a 43 per cent increase over mid-2020, largely due to larger target figures and increasing unit costs, including due to COVID-19 related measures). 2.9 million people in need of multisectoral assistance will be targeted. This is an increase of 61 per cent compared to January 2020.The plan which will be formally presented to donors and Government on the 9 February 2021, targets the six regions of the country most affected by the insecurity and the resulting humanitarian </w:t>
      </w:r>
      <w:proofErr w:type="spellStart"/>
      <w:r w:rsidRPr="00C91802">
        <w:rPr>
          <w:rFonts w:cstheme="minorHAnsi"/>
          <w:lang w:val="en-GB"/>
        </w:rPr>
        <w:t>consequences.In</w:t>
      </w:r>
      <w:proofErr w:type="spellEnd"/>
      <w:r w:rsidRPr="00C91802">
        <w:rPr>
          <w:rFonts w:cstheme="minorHAnsi"/>
          <w:lang w:val="en-GB"/>
        </w:rPr>
        <w:t xml:space="preserve"> 2020, the Humanitarian Response Plan estimates that US$ 312 million is needed to provide emergency multisectoral assistance to 1.8 million people targeted by the humanitarian community.</w:t>
      </w:r>
      <w:r>
        <w:rPr>
          <w:rStyle w:val="Voetnootmarkering"/>
          <w:rFonts w:cstheme="minorHAnsi"/>
          <w:lang w:val="en-GB"/>
        </w:rPr>
        <w:footnoteReference w:id="2"/>
      </w:r>
    </w:p>
    <w:p w14:paraId="07C3A423" w14:textId="50EF35EE" w:rsidR="00BC70AC" w:rsidRPr="00D262D0" w:rsidRDefault="00BC70AC" w:rsidP="00BC70AC">
      <w:pPr>
        <w:rPr>
          <w:lang w:val="en-GB"/>
        </w:rPr>
      </w:pPr>
      <w:bookmarkStart w:id="17" w:name="_Toc54558550"/>
      <w:bookmarkStart w:id="18" w:name="_Toc54558694"/>
      <w:bookmarkStart w:id="19" w:name="_Toc37853698"/>
      <w:r w:rsidRPr="00D262D0">
        <w:rPr>
          <w:rStyle w:val="Kop3Char"/>
          <w:rFonts w:eastAsiaTheme="minorHAnsi"/>
        </w:rPr>
        <w:t>3.5 The COVID-19 pandemic crisis</w:t>
      </w:r>
      <w:bookmarkEnd w:id="17"/>
      <w:bookmarkEnd w:id="18"/>
      <w:r w:rsidRPr="00D262D0">
        <w:rPr>
          <w:rStyle w:val="Kop3Char"/>
          <w:rFonts w:eastAsiaTheme="minorHAnsi"/>
        </w:rPr>
        <w:t xml:space="preserve"> </w:t>
      </w:r>
      <w:r w:rsidRPr="00D262D0">
        <w:rPr>
          <w:rStyle w:val="Kop3Char"/>
          <w:rFonts w:eastAsiaTheme="minorHAnsi"/>
        </w:rPr>
        <w:br/>
      </w:r>
      <w:r w:rsidRPr="00D262D0">
        <w:rPr>
          <w:lang w:val="en-GB"/>
        </w:rPr>
        <w:t>Since March 2020, there is a new emergency in addition to other crises: COVID-19. Burkina Faso is the country most affected by the coronavirus in West Africa, whilst its fragile health service is among the weakest.</w:t>
      </w:r>
    </w:p>
    <w:p w14:paraId="777C86A3" w14:textId="77777777" w:rsidR="00BC70AC" w:rsidRPr="00D262D0" w:rsidRDefault="00BC70AC" w:rsidP="00BC70AC">
      <w:pPr>
        <w:rPr>
          <w:lang w:val="en-GB"/>
        </w:rPr>
      </w:pPr>
      <w:r w:rsidRPr="00D262D0">
        <w:rPr>
          <w:lang w:val="en-GB"/>
        </w:rPr>
        <w:t>As of 3 June 2020, the government of Burkina Faso</w:t>
      </w:r>
      <w:r w:rsidRPr="00D262D0">
        <w:rPr>
          <w:rStyle w:val="Voetnootmarkering"/>
          <w:lang w:val="en-GB"/>
        </w:rPr>
        <w:footnoteReference w:id="3"/>
      </w:r>
      <w:r w:rsidRPr="00D262D0">
        <w:rPr>
          <w:lang w:val="en-GB"/>
        </w:rPr>
        <w:t xml:space="preserve"> cancelled the curfew that was in force throughout the country, except for the provinces in a state of emergency (the Eastern and Sahel regions, the provinces of </w:t>
      </w:r>
      <w:proofErr w:type="spellStart"/>
      <w:r w:rsidRPr="00D262D0">
        <w:rPr>
          <w:lang w:val="en-GB"/>
        </w:rPr>
        <w:t>Kossi</w:t>
      </w:r>
      <w:proofErr w:type="spellEnd"/>
      <w:r w:rsidRPr="00D262D0">
        <w:rPr>
          <w:lang w:val="en-GB"/>
        </w:rPr>
        <w:t xml:space="preserve"> and </w:t>
      </w:r>
      <w:proofErr w:type="spellStart"/>
      <w:r w:rsidRPr="00D262D0">
        <w:rPr>
          <w:lang w:val="en-GB"/>
        </w:rPr>
        <w:t>Sourou</w:t>
      </w:r>
      <w:proofErr w:type="spellEnd"/>
      <w:r w:rsidRPr="00D262D0">
        <w:rPr>
          <w:lang w:val="en-GB"/>
        </w:rPr>
        <w:t xml:space="preserve"> in Boucle de </w:t>
      </w:r>
      <w:proofErr w:type="spellStart"/>
      <w:r w:rsidRPr="00D262D0">
        <w:rPr>
          <w:lang w:val="en-GB"/>
        </w:rPr>
        <w:t>Mouhoun</w:t>
      </w:r>
      <w:proofErr w:type="spellEnd"/>
      <w:r w:rsidRPr="00D262D0">
        <w:rPr>
          <w:lang w:val="en-GB"/>
        </w:rPr>
        <w:t xml:space="preserve">, the province of </w:t>
      </w:r>
      <w:proofErr w:type="spellStart"/>
      <w:r w:rsidRPr="00D262D0">
        <w:rPr>
          <w:lang w:val="en-GB"/>
        </w:rPr>
        <w:t>Kenedougou</w:t>
      </w:r>
      <w:proofErr w:type="spellEnd"/>
      <w:r w:rsidRPr="00D262D0">
        <w:rPr>
          <w:lang w:val="en-GB"/>
        </w:rPr>
        <w:t xml:space="preserve"> in the Hauts </w:t>
      </w:r>
      <w:proofErr w:type="spellStart"/>
      <w:r w:rsidRPr="00D262D0">
        <w:rPr>
          <w:lang w:val="en-GB"/>
        </w:rPr>
        <w:t>Bassins</w:t>
      </w:r>
      <w:proofErr w:type="spellEnd"/>
      <w:r w:rsidRPr="00D262D0">
        <w:rPr>
          <w:lang w:val="en-GB"/>
        </w:rPr>
        <w:t xml:space="preserve">, the province of </w:t>
      </w:r>
      <w:proofErr w:type="spellStart"/>
      <w:r w:rsidRPr="00D262D0">
        <w:rPr>
          <w:lang w:val="en-GB"/>
        </w:rPr>
        <w:t>Louroum</w:t>
      </w:r>
      <w:proofErr w:type="spellEnd"/>
      <w:r w:rsidRPr="00D262D0">
        <w:rPr>
          <w:lang w:val="en-GB"/>
        </w:rPr>
        <w:t xml:space="preserve"> in the north and the province of </w:t>
      </w:r>
      <w:proofErr w:type="spellStart"/>
      <w:r w:rsidRPr="00D262D0">
        <w:rPr>
          <w:lang w:val="en-GB"/>
        </w:rPr>
        <w:t>Koulpelogo</w:t>
      </w:r>
      <w:proofErr w:type="spellEnd"/>
      <w:r w:rsidRPr="00D262D0">
        <w:rPr>
          <w:lang w:val="en-GB"/>
        </w:rPr>
        <w:t xml:space="preserve"> in the Centre-East region).</w:t>
      </w:r>
    </w:p>
    <w:p w14:paraId="7F4616B1" w14:textId="77777777" w:rsidR="00BC70AC" w:rsidRPr="00D262D0" w:rsidRDefault="00BC70AC" w:rsidP="00BC70AC">
      <w:pPr>
        <w:rPr>
          <w:lang w:val="en-GB"/>
        </w:rPr>
      </w:pPr>
      <w:r w:rsidRPr="00D262D0">
        <w:rPr>
          <w:lang w:val="en-GB"/>
        </w:rPr>
        <w:lastRenderedPageBreak/>
        <w:t xml:space="preserve">In terms of health interventions, the coronavirus has caused temporary interruptions in prevention programmes, such as seasonal malaria chemoprevention or measles vaccinations, which could trigger new outbreaks. Seasonal shocks, such as the period of food shortage or the seasonal peak of malaria transmission, will affect the population of Burkina Faso and young children in particular. </w:t>
      </w:r>
    </w:p>
    <w:p w14:paraId="3EE191B1" w14:textId="63B18512" w:rsidR="00BC70AC" w:rsidRPr="00D262D0" w:rsidRDefault="00BC70AC" w:rsidP="00BC70AC">
      <w:pPr>
        <w:pStyle w:val="Kop3"/>
      </w:pPr>
      <w:bookmarkStart w:id="20" w:name="_Toc54558551"/>
      <w:bookmarkStart w:id="21" w:name="_Toc54558695"/>
      <w:r w:rsidRPr="00D262D0">
        <w:t>3.6 Economy</w:t>
      </w:r>
      <w:bookmarkEnd w:id="20"/>
      <w:bookmarkEnd w:id="21"/>
      <w:r w:rsidRPr="00D262D0">
        <w:t xml:space="preserve"> </w:t>
      </w:r>
      <w:bookmarkEnd w:id="19"/>
    </w:p>
    <w:p w14:paraId="6E9F03D9" w14:textId="77777777" w:rsidR="00BC70AC" w:rsidRPr="00D262D0" w:rsidRDefault="00BC70AC" w:rsidP="00BC70AC">
      <w:pPr>
        <w:rPr>
          <w:rFonts w:cstheme="minorHAnsi"/>
          <w:lang w:val="en-GB"/>
        </w:rPr>
      </w:pPr>
      <w:r w:rsidRPr="00D262D0">
        <w:rPr>
          <w:rFonts w:cstheme="minorHAnsi"/>
          <w:lang w:val="en-GB"/>
        </w:rPr>
        <w:t>The landlocked situation of the country, between Mali and Niger to the north, Benin and Togo to the east, Ghana and Ivory Coast to the south, provides for a delicate position in terms of economic activity, mainly oriented towards agriculture which employs nearly 80% of the working population (World Bank).</w:t>
      </w:r>
    </w:p>
    <w:p w14:paraId="65637FC9" w14:textId="77777777" w:rsidR="00BC70AC" w:rsidRPr="00D262D0" w:rsidRDefault="00BC70AC" w:rsidP="00BC70AC">
      <w:pPr>
        <w:rPr>
          <w:rFonts w:cstheme="minorHAnsi"/>
          <w:lang w:val="en-GB"/>
        </w:rPr>
      </w:pPr>
      <w:r w:rsidRPr="00D262D0">
        <w:rPr>
          <w:rFonts w:cstheme="minorHAnsi"/>
          <w:lang w:val="en-GB"/>
        </w:rPr>
        <w:t xml:space="preserve">The Eastern region benefits from favourable </w:t>
      </w:r>
      <w:proofErr w:type="spellStart"/>
      <w:r w:rsidRPr="00D262D0">
        <w:rPr>
          <w:rFonts w:cstheme="minorHAnsi"/>
          <w:lang w:val="en-GB"/>
        </w:rPr>
        <w:t>agro</w:t>
      </w:r>
      <w:proofErr w:type="spellEnd"/>
      <w:r w:rsidRPr="00D262D0">
        <w:rPr>
          <w:rFonts w:cstheme="minorHAnsi"/>
          <w:lang w:val="en-GB"/>
        </w:rPr>
        <w:t xml:space="preserve">-climatic conditions, with above-average annual rainfall and availability of arable land with little degradation. Despite this, agriculture in the region is mainly subsistence-oriented and is practised on small family farms. It is characterised by an extensive farming system, traditional farming practices and low levels of mechanisation. The main crops are cotton, sorghum, millet, maize and groundnuts. </w:t>
      </w:r>
    </w:p>
    <w:p w14:paraId="352A27D9" w14:textId="77777777" w:rsidR="00BC70AC" w:rsidRPr="00D262D0" w:rsidRDefault="00BC70AC" w:rsidP="00BC70AC">
      <w:pPr>
        <w:rPr>
          <w:rFonts w:cstheme="minorHAnsi"/>
          <w:lang w:val="en-GB"/>
        </w:rPr>
      </w:pPr>
      <w:r w:rsidRPr="00D262D0">
        <w:rPr>
          <w:rFonts w:cstheme="minorHAnsi"/>
          <w:lang w:val="en-GB"/>
        </w:rPr>
        <w:t>The second activity practised by the people of the region, farming, is a significant source of income for households and contributes significantly to the improvement of agricultural production through the provision of organic manure and harnessed cultivation. Farming is also characterised by extensive production systems, and relatively low productivity in all species: cattle, sheep, goats, poultry, etc.</w:t>
      </w:r>
    </w:p>
    <w:p w14:paraId="2D4783E7" w14:textId="77777777" w:rsidR="00BC70AC" w:rsidRPr="00D262D0" w:rsidRDefault="00BC70AC" w:rsidP="00BC70AC">
      <w:pPr>
        <w:rPr>
          <w:rFonts w:cstheme="minorHAnsi"/>
          <w:lang w:val="en-GB"/>
        </w:rPr>
      </w:pPr>
      <w:r w:rsidRPr="00D262D0">
        <w:rPr>
          <w:rFonts w:cstheme="minorHAnsi"/>
          <w:lang w:val="en-GB"/>
        </w:rPr>
        <w:t xml:space="preserve">Trade develops particularly during the dry season and concerns men and women, young and </w:t>
      </w:r>
      <w:r w:rsidRPr="00B53F2D">
        <w:rPr>
          <w:rFonts w:cstheme="minorHAnsi"/>
          <w:lang w:val="en-GB"/>
        </w:rPr>
        <w:t>old</w:t>
      </w:r>
      <w:r w:rsidRPr="00D262D0">
        <w:rPr>
          <w:rFonts w:cstheme="minorHAnsi"/>
          <w:lang w:val="en-GB"/>
        </w:rPr>
        <w:t xml:space="preserve">; however, it remains a male-dominated activity, especially in those activities that require a fairly high level of investment. Women and young people specialize mainly in small businesses with lower levels of investment. Trade is mainly in products such as cereal products, manufactured goods, livestock  and handicrafts. Commercial activity has increased in the East region in recent years due to the construction of important commercial infrastructures, such as the livestock market in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N'Gourma</w:t>
      </w:r>
      <w:proofErr w:type="spellEnd"/>
      <w:r w:rsidRPr="00D262D0">
        <w:rPr>
          <w:rFonts w:cstheme="minorHAnsi"/>
          <w:lang w:val="en-GB"/>
        </w:rPr>
        <w:t xml:space="preserve"> which has a sub-regional scope. In addition to this market, the markets of the villages of </w:t>
      </w:r>
      <w:proofErr w:type="spellStart"/>
      <w:r w:rsidRPr="00D262D0">
        <w:rPr>
          <w:rFonts w:cstheme="minorHAnsi"/>
          <w:lang w:val="en-GB"/>
        </w:rPr>
        <w:t>Nagré</w:t>
      </w:r>
      <w:proofErr w:type="spellEnd"/>
      <w:r w:rsidRPr="00D262D0">
        <w:rPr>
          <w:rFonts w:cstheme="minorHAnsi"/>
          <w:lang w:val="en-GB"/>
        </w:rPr>
        <w:t xml:space="preserve">, </w:t>
      </w:r>
      <w:proofErr w:type="spellStart"/>
      <w:r w:rsidRPr="00D262D0">
        <w:rPr>
          <w:rFonts w:cstheme="minorHAnsi"/>
          <w:lang w:val="en-GB"/>
        </w:rPr>
        <w:t>Natiaboani</w:t>
      </w:r>
      <w:proofErr w:type="spellEnd"/>
      <w:r w:rsidRPr="00D262D0">
        <w:rPr>
          <w:rFonts w:cstheme="minorHAnsi"/>
          <w:lang w:val="en-GB"/>
        </w:rPr>
        <w:t xml:space="preserve">, </w:t>
      </w:r>
      <w:proofErr w:type="spellStart"/>
      <w:r w:rsidRPr="00D262D0">
        <w:rPr>
          <w:rFonts w:cstheme="minorHAnsi"/>
          <w:lang w:val="en-GB"/>
        </w:rPr>
        <w:t>Namoungou</w:t>
      </w:r>
      <w:proofErr w:type="spellEnd"/>
      <w:r w:rsidRPr="00D262D0">
        <w:rPr>
          <w:rFonts w:cstheme="minorHAnsi"/>
          <w:lang w:val="en-GB"/>
        </w:rPr>
        <w:t xml:space="preserve">, </w:t>
      </w:r>
      <w:proofErr w:type="spellStart"/>
      <w:r w:rsidRPr="00D262D0">
        <w:rPr>
          <w:rFonts w:cstheme="minorHAnsi"/>
          <w:lang w:val="en-GB"/>
        </w:rPr>
        <w:t>Koaré</w:t>
      </w:r>
      <w:proofErr w:type="spellEnd"/>
      <w:r w:rsidRPr="00D262D0">
        <w:rPr>
          <w:rFonts w:cstheme="minorHAnsi"/>
          <w:lang w:val="en-GB"/>
        </w:rPr>
        <w:t xml:space="preserve"> and </w:t>
      </w:r>
      <w:proofErr w:type="spellStart"/>
      <w:r w:rsidRPr="00D262D0">
        <w:rPr>
          <w:rFonts w:cstheme="minorHAnsi"/>
          <w:lang w:val="en-GB"/>
        </w:rPr>
        <w:t>Tawalbougou</w:t>
      </w:r>
      <w:proofErr w:type="spellEnd"/>
      <w:r w:rsidRPr="00D262D0">
        <w:rPr>
          <w:rFonts w:cstheme="minorHAnsi"/>
          <w:lang w:val="en-GB"/>
        </w:rPr>
        <w:t xml:space="preserve"> which are weekly cattle collection points, are major assets for the local economy. The animals are transported to Ouagadougou and exported to Togo, Benin, Niger, Nigeria and Côte d'Ivoire.</w:t>
      </w:r>
    </w:p>
    <w:p w14:paraId="2B9C071E" w14:textId="77777777" w:rsidR="00BC70AC" w:rsidRPr="00D262D0" w:rsidRDefault="00BC70AC" w:rsidP="00BC70AC">
      <w:pPr>
        <w:rPr>
          <w:rFonts w:cstheme="minorHAnsi"/>
          <w:lang w:val="en-GB"/>
        </w:rPr>
      </w:pPr>
      <w:r w:rsidRPr="00D262D0">
        <w:rPr>
          <w:rFonts w:cstheme="minorHAnsi"/>
          <w:lang w:val="en-GB"/>
        </w:rPr>
        <w:t xml:space="preserve">The industry is very poorly developed in the </w:t>
      </w:r>
      <w:r w:rsidRPr="00B53F2D">
        <w:rPr>
          <w:rFonts w:cstheme="minorHAnsi"/>
          <w:lang w:val="en-GB"/>
        </w:rPr>
        <w:t>east</w:t>
      </w:r>
      <w:r w:rsidRPr="00D262D0">
        <w:rPr>
          <w:rFonts w:cstheme="minorHAnsi"/>
          <w:lang w:val="en-GB"/>
        </w:rPr>
        <w:t xml:space="preserve">: the main industrial unit is the </w:t>
      </w:r>
      <w:r w:rsidRPr="00DF45DB">
        <w:rPr>
          <w:rFonts w:cstheme="minorHAnsi"/>
          <w:i/>
          <w:iCs/>
          <w:lang w:val="en-GB"/>
        </w:rPr>
        <w:t xml:space="preserve">Société </w:t>
      </w:r>
      <w:proofErr w:type="spellStart"/>
      <w:r w:rsidRPr="00DF45DB">
        <w:rPr>
          <w:rFonts w:cstheme="minorHAnsi"/>
          <w:i/>
          <w:iCs/>
          <w:lang w:val="en-GB"/>
        </w:rPr>
        <w:t>cotonnière</w:t>
      </w:r>
      <w:proofErr w:type="spellEnd"/>
      <w:r w:rsidRPr="00DF45DB">
        <w:rPr>
          <w:rFonts w:cstheme="minorHAnsi"/>
          <w:i/>
          <w:iCs/>
          <w:lang w:val="en-GB"/>
        </w:rPr>
        <w:t xml:space="preserve"> du </w:t>
      </w:r>
      <w:proofErr w:type="spellStart"/>
      <w:r w:rsidRPr="00DF45DB">
        <w:rPr>
          <w:rFonts w:cstheme="minorHAnsi"/>
          <w:i/>
          <w:iCs/>
          <w:lang w:val="en-GB"/>
        </w:rPr>
        <w:t>Gourma</w:t>
      </w:r>
      <w:proofErr w:type="spellEnd"/>
      <w:r w:rsidRPr="00D262D0">
        <w:rPr>
          <w:rFonts w:cstheme="minorHAnsi"/>
          <w:lang w:val="en-GB"/>
        </w:rPr>
        <w:t xml:space="preserve"> (SOCOMA), specialised in cotton ginnery. The region also has small production or transformation units in the </w:t>
      </w:r>
      <w:proofErr w:type="spellStart"/>
      <w:r w:rsidRPr="00D262D0">
        <w:rPr>
          <w:rFonts w:cstheme="minorHAnsi"/>
          <w:lang w:val="en-GB"/>
        </w:rPr>
        <w:t>agro</w:t>
      </w:r>
      <w:proofErr w:type="spellEnd"/>
      <w:r w:rsidRPr="00D262D0">
        <w:rPr>
          <w:rFonts w:cstheme="minorHAnsi"/>
          <w:lang w:val="en-GB"/>
        </w:rPr>
        <w:t>-food domain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N'Gourma</w:t>
      </w:r>
      <w:proofErr w:type="spellEnd"/>
      <w:r w:rsidRPr="00D262D0">
        <w:rPr>
          <w:rFonts w:cstheme="minorHAnsi"/>
          <w:lang w:val="en-GB"/>
        </w:rPr>
        <w:t xml:space="preserve"> dairies, honey production unit) and units for the production of pre-packaged drinking water. As far as mining resources are concerned, the </w:t>
      </w:r>
      <w:r w:rsidRPr="00DF45DB">
        <w:rPr>
          <w:rFonts w:cstheme="minorHAnsi"/>
          <w:i/>
          <w:iCs/>
          <w:lang w:val="en-GB"/>
        </w:rPr>
        <w:t xml:space="preserve">Société </w:t>
      </w:r>
      <w:proofErr w:type="spellStart"/>
      <w:r w:rsidRPr="00DF45DB">
        <w:rPr>
          <w:rFonts w:cstheme="minorHAnsi"/>
          <w:i/>
          <w:iCs/>
          <w:lang w:val="en-GB"/>
        </w:rPr>
        <w:t>d'Exploitation</w:t>
      </w:r>
      <w:proofErr w:type="spellEnd"/>
      <w:r w:rsidRPr="00DF45DB">
        <w:rPr>
          <w:rFonts w:cstheme="minorHAnsi"/>
          <w:i/>
          <w:iCs/>
          <w:lang w:val="en-GB"/>
        </w:rPr>
        <w:t xml:space="preserve"> </w:t>
      </w:r>
      <w:proofErr w:type="spellStart"/>
      <w:r w:rsidRPr="00DF45DB">
        <w:rPr>
          <w:rFonts w:cstheme="minorHAnsi"/>
          <w:i/>
          <w:iCs/>
          <w:lang w:val="en-GB"/>
        </w:rPr>
        <w:t>Minière</w:t>
      </w:r>
      <w:proofErr w:type="spellEnd"/>
      <w:r w:rsidRPr="00DF45DB">
        <w:rPr>
          <w:rFonts w:cstheme="minorHAnsi"/>
          <w:i/>
          <w:iCs/>
          <w:lang w:val="en-GB"/>
        </w:rPr>
        <w:t xml:space="preserve"> </w:t>
      </w:r>
      <w:proofErr w:type="spellStart"/>
      <w:r w:rsidRPr="00DF45DB">
        <w:rPr>
          <w:rFonts w:cstheme="minorHAnsi"/>
          <w:i/>
          <w:iCs/>
          <w:lang w:val="en-GB"/>
        </w:rPr>
        <w:t>d'Afrique</w:t>
      </w:r>
      <w:proofErr w:type="spellEnd"/>
      <w:r w:rsidRPr="00DF45DB">
        <w:rPr>
          <w:rFonts w:cstheme="minorHAnsi"/>
          <w:i/>
          <w:iCs/>
          <w:lang w:val="en-GB"/>
        </w:rPr>
        <w:t xml:space="preserve"> de </w:t>
      </w:r>
      <w:proofErr w:type="spellStart"/>
      <w:r w:rsidRPr="00DF45DB">
        <w:rPr>
          <w:rFonts w:cstheme="minorHAnsi"/>
          <w:i/>
          <w:iCs/>
          <w:lang w:val="en-GB"/>
        </w:rPr>
        <w:t>l'Ouest</w:t>
      </w:r>
      <w:proofErr w:type="spellEnd"/>
      <w:r w:rsidRPr="00D262D0">
        <w:rPr>
          <w:rFonts w:cstheme="minorHAnsi"/>
          <w:lang w:val="en-GB"/>
        </w:rPr>
        <w:t xml:space="preserve"> (SEMAFO) officially launched on Friday 31 March 2016, the construction work on the </w:t>
      </w:r>
      <w:proofErr w:type="spellStart"/>
      <w:r w:rsidRPr="00D262D0">
        <w:rPr>
          <w:rFonts w:cstheme="minorHAnsi"/>
          <w:lang w:val="en-GB"/>
        </w:rPr>
        <w:t>Boungou</w:t>
      </w:r>
      <w:proofErr w:type="spellEnd"/>
      <w:r w:rsidRPr="00D262D0">
        <w:rPr>
          <w:rFonts w:cstheme="minorHAnsi"/>
          <w:lang w:val="en-GB"/>
        </w:rPr>
        <w:t xml:space="preserve"> gold mine, located in the province of </w:t>
      </w:r>
      <w:proofErr w:type="spellStart"/>
      <w:r w:rsidRPr="00D262D0">
        <w:rPr>
          <w:rFonts w:cstheme="minorHAnsi"/>
          <w:lang w:val="en-GB"/>
        </w:rPr>
        <w:t>Tapoa</w:t>
      </w:r>
      <w:proofErr w:type="spellEnd"/>
      <w:r w:rsidRPr="00D262D0">
        <w:rPr>
          <w:rFonts w:cstheme="minorHAnsi"/>
          <w:lang w:val="en-GB"/>
        </w:rPr>
        <w:t xml:space="preserve">. This mine, which is expected to have a life span of seven (years), will provide employment opportunities for the region's young people (approximately 735 direct jobs and 476 indirect jobs) and will promote the development of the local supply of goods and services. Similarly, the local development mining fund will certainly allow for a real development of the region. </w:t>
      </w:r>
    </w:p>
    <w:p w14:paraId="1BC9C758" w14:textId="77777777" w:rsidR="00BC70AC" w:rsidRPr="00D262D0" w:rsidRDefault="00BC70AC" w:rsidP="00BC70AC">
      <w:pPr>
        <w:rPr>
          <w:rFonts w:cstheme="minorHAnsi"/>
          <w:lang w:val="en-GB"/>
        </w:rPr>
      </w:pPr>
      <w:r w:rsidRPr="00D262D0">
        <w:rPr>
          <w:rFonts w:cstheme="minorHAnsi"/>
          <w:lang w:val="en-GB"/>
        </w:rPr>
        <w:t xml:space="preserve">There are also numerous gold mining sites throughout the region, with 24 sites currently in operation according to the Regional Council. The gold mining sites attract young people from the region, but also include women and children both in and out of school. Even if this activity provides substantial </w:t>
      </w:r>
      <w:r w:rsidRPr="00D262D0">
        <w:rPr>
          <w:rFonts w:cstheme="minorHAnsi"/>
          <w:lang w:val="en-GB"/>
        </w:rPr>
        <w:lastRenderedPageBreak/>
        <w:t>income for the population, it also presents dangers for society as a whole: depravity of morals, children dropping out of school, risks of pollution, etc.</w:t>
      </w:r>
    </w:p>
    <w:p w14:paraId="26F12C59" w14:textId="77777777" w:rsidR="00BC70AC" w:rsidRPr="00D262D0" w:rsidRDefault="00BC70AC" w:rsidP="00BC70AC">
      <w:pPr>
        <w:rPr>
          <w:rFonts w:cstheme="minorHAnsi"/>
          <w:lang w:val="en-GB"/>
        </w:rPr>
      </w:pPr>
      <w:r w:rsidRPr="00D262D0">
        <w:rPr>
          <w:rFonts w:cstheme="minorHAnsi"/>
          <w:lang w:val="en-GB"/>
        </w:rPr>
        <w:t>Despite stable annual growth of 6% and rather favourable medium-term prospects with the support of mining and service activities, 40% of the population lives below the poverty line (150,000 FCFA/year, around €230/year) and Burkina Faso is ranked 183</w:t>
      </w:r>
      <w:r w:rsidRPr="00D262D0">
        <w:rPr>
          <w:rFonts w:cstheme="minorHAnsi"/>
          <w:vertAlign w:val="superscript"/>
          <w:lang w:val="en-GB"/>
        </w:rPr>
        <w:t>rd</w:t>
      </w:r>
      <w:r w:rsidRPr="00D262D0">
        <w:rPr>
          <w:rFonts w:cstheme="minorHAnsi"/>
          <w:lang w:val="en-GB"/>
        </w:rPr>
        <w:t xml:space="preserve"> out of 188 by the UNDP (HDI 2015). </w:t>
      </w:r>
    </w:p>
    <w:p w14:paraId="0D3F20B6" w14:textId="4FC81C26" w:rsidR="00BC70AC" w:rsidRPr="00D262D0" w:rsidRDefault="00BC70AC" w:rsidP="00BC70AC">
      <w:pPr>
        <w:pStyle w:val="Kop3"/>
      </w:pPr>
      <w:bookmarkStart w:id="22" w:name="_Toc54558552"/>
      <w:bookmarkStart w:id="23" w:name="_Toc54558696"/>
      <w:bookmarkStart w:id="24" w:name="_Toc37853699"/>
      <w:r w:rsidRPr="00D262D0">
        <w:t>3.7 Climate</w:t>
      </w:r>
      <w:bookmarkEnd w:id="22"/>
      <w:bookmarkEnd w:id="23"/>
      <w:r w:rsidRPr="00D262D0">
        <w:t xml:space="preserve"> </w:t>
      </w:r>
      <w:bookmarkEnd w:id="24"/>
    </w:p>
    <w:p w14:paraId="49D69971" w14:textId="77777777" w:rsidR="00BC70AC" w:rsidRPr="00D262D0" w:rsidRDefault="00BC70AC" w:rsidP="00BC70AC">
      <w:pPr>
        <w:rPr>
          <w:rFonts w:cstheme="minorHAnsi"/>
          <w:lang w:val="en-GB"/>
        </w:rPr>
      </w:pPr>
      <w:r w:rsidRPr="00D262D0">
        <w:rPr>
          <w:rFonts w:cstheme="minorHAnsi"/>
          <w:lang w:val="en-GB"/>
        </w:rPr>
        <w:t xml:space="preserve">Burkina Faso has a tropical climate of the </w:t>
      </w:r>
      <w:proofErr w:type="spellStart"/>
      <w:r w:rsidRPr="00D262D0">
        <w:rPr>
          <w:rFonts w:cstheme="minorHAnsi"/>
          <w:lang w:val="en-GB"/>
        </w:rPr>
        <w:t>Sudano</w:t>
      </w:r>
      <w:proofErr w:type="spellEnd"/>
      <w:r w:rsidRPr="00D262D0">
        <w:rPr>
          <w:rFonts w:cstheme="minorHAnsi"/>
          <w:lang w:val="en-GB"/>
        </w:rPr>
        <w:t>-Sahelian type (characterised by considerable rainfall variations ranging from an average of 350 mm in the north to more than 1,000 mm in the south-west) with two very different seasons: the rainy season with rainfall between 300 mm and 1,200 mm and the dry season during which the harmattan, a hot, dry wind originating in the Sahara, blows. The rainy season lasts about 4 months, between May-June and September, and is shorter in the north of the country.</w:t>
      </w:r>
    </w:p>
    <w:p w14:paraId="48C96E26" w14:textId="77777777" w:rsidR="00BC70AC" w:rsidRPr="00D262D0" w:rsidRDefault="00BC70AC" w:rsidP="00BC70AC">
      <w:pPr>
        <w:rPr>
          <w:rFonts w:cstheme="minorHAnsi"/>
          <w:lang w:val="en-GB"/>
        </w:rPr>
      </w:pPr>
      <w:r w:rsidRPr="00D262D0">
        <w:rPr>
          <w:rFonts w:cstheme="minorHAnsi"/>
          <w:lang w:val="en-GB"/>
        </w:rPr>
        <w:t xml:space="preserve">We can therefore distinguish three main climatic zones: </w:t>
      </w:r>
    </w:p>
    <w:p w14:paraId="7293896F" w14:textId="77777777" w:rsidR="00BC70AC" w:rsidRPr="00D262D0" w:rsidRDefault="00BC70AC" w:rsidP="00BC70AC">
      <w:pPr>
        <w:pStyle w:val="Lijstalinea"/>
        <w:numPr>
          <w:ilvl w:val="0"/>
          <w:numId w:val="10"/>
        </w:numPr>
        <w:spacing w:after="160" w:line="240" w:lineRule="auto"/>
        <w:rPr>
          <w:rFonts w:cstheme="minorHAnsi"/>
          <w:lang w:val="en-GB"/>
        </w:rPr>
      </w:pPr>
      <w:r w:rsidRPr="00D262D0">
        <w:rPr>
          <w:rFonts w:cstheme="minorHAnsi"/>
          <w:lang w:val="en-GB"/>
        </w:rPr>
        <w:t>Sahelian zone in the north of the country: less than 600 mm of rainfall per year and high thermal amplitudes (15 to 45</w:t>
      </w:r>
      <w:r>
        <w:rPr>
          <w:rFonts w:cstheme="minorHAnsi"/>
          <w:lang w:val="en-GB"/>
        </w:rPr>
        <w:t xml:space="preserve"> </w:t>
      </w:r>
      <w:r w:rsidRPr="00D262D0">
        <w:rPr>
          <w:rFonts w:cstheme="minorHAnsi"/>
          <w:lang w:val="en-GB"/>
        </w:rPr>
        <w:t>°C);</w:t>
      </w:r>
    </w:p>
    <w:p w14:paraId="210C5B2A" w14:textId="77777777" w:rsidR="00BC70AC" w:rsidRPr="00D262D0" w:rsidRDefault="00BC70AC" w:rsidP="00BC70AC">
      <w:pPr>
        <w:pStyle w:val="Lijstalinea"/>
        <w:numPr>
          <w:ilvl w:val="0"/>
          <w:numId w:val="10"/>
        </w:numPr>
        <w:spacing w:after="160" w:line="240" w:lineRule="auto"/>
        <w:rPr>
          <w:rFonts w:cstheme="minorHAnsi"/>
          <w:lang w:val="en-GB"/>
        </w:rPr>
      </w:pPr>
      <w:proofErr w:type="spellStart"/>
      <w:r w:rsidRPr="00D262D0">
        <w:rPr>
          <w:rFonts w:cstheme="minorHAnsi"/>
          <w:lang w:val="en-GB"/>
        </w:rPr>
        <w:t>Sudano</w:t>
      </w:r>
      <w:proofErr w:type="spellEnd"/>
      <w:r w:rsidRPr="00D262D0">
        <w:rPr>
          <w:rFonts w:cstheme="minorHAnsi"/>
          <w:lang w:val="en-GB"/>
        </w:rPr>
        <w:t>-Sahelian zone between 11° 3' and 13° 5' North latitude. It is an intermediate zone for temperature and precipitation;</w:t>
      </w:r>
    </w:p>
    <w:p w14:paraId="72122D33" w14:textId="77777777" w:rsidR="00BC70AC" w:rsidRPr="00D262D0" w:rsidRDefault="00BC70AC" w:rsidP="00BC70AC">
      <w:pPr>
        <w:pStyle w:val="Lijstalinea"/>
        <w:numPr>
          <w:ilvl w:val="0"/>
          <w:numId w:val="10"/>
        </w:numPr>
        <w:spacing w:after="160" w:line="240" w:lineRule="auto"/>
        <w:rPr>
          <w:rFonts w:cstheme="minorHAnsi"/>
          <w:lang w:val="en-GB"/>
        </w:rPr>
      </w:pPr>
      <w:proofErr w:type="spellStart"/>
      <w:r w:rsidRPr="00D262D0">
        <w:rPr>
          <w:rFonts w:cstheme="minorHAnsi"/>
          <w:lang w:val="en-GB"/>
        </w:rPr>
        <w:t>Sudano</w:t>
      </w:r>
      <w:proofErr w:type="spellEnd"/>
      <w:r w:rsidRPr="00D262D0">
        <w:rPr>
          <w:rFonts w:cstheme="minorHAnsi"/>
          <w:lang w:val="en-GB"/>
        </w:rPr>
        <w:t>-Guinean zone in the south of the country: more than 900 mm of rain per year and relatively low average temperatures.</w:t>
      </w:r>
    </w:p>
    <w:p w14:paraId="3E5D00A7" w14:textId="796D22A8" w:rsidR="00BC70AC" w:rsidRPr="00D262D0" w:rsidRDefault="00BC70AC" w:rsidP="00BC70AC">
      <w:pPr>
        <w:pStyle w:val="Kop2"/>
        <w:rPr>
          <w:lang w:val="en-GB"/>
        </w:rPr>
      </w:pPr>
      <w:bookmarkStart w:id="25" w:name="_Toc54558553"/>
      <w:bookmarkStart w:id="26" w:name="_Toc54558697"/>
      <w:r w:rsidRPr="00D262D0">
        <w:rPr>
          <w:lang w:val="en-GB"/>
        </w:rPr>
        <w:t>4 Health sector context</w:t>
      </w:r>
      <w:bookmarkEnd w:id="25"/>
      <w:bookmarkEnd w:id="26"/>
      <w:r w:rsidRPr="00D262D0">
        <w:rPr>
          <w:lang w:val="en-GB"/>
        </w:rPr>
        <w:t xml:space="preserve"> </w:t>
      </w:r>
      <w:r w:rsidRPr="00D262D0">
        <w:rPr>
          <w:lang w:val="en-GB"/>
        </w:rPr>
        <w:br/>
      </w:r>
    </w:p>
    <w:p w14:paraId="10EEDBB7" w14:textId="6A23D244" w:rsidR="00BC70AC" w:rsidRPr="00D262D0" w:rsidRDefault="00BC70AC" w:rsidP="00BC70AC">
      <w:pPr>
        <w:pStyle w:val="Kop3"/>
      </w:pPr>
      <w:bookmarkStart w:id="27" w:name="_Toc54558554"/>
      <w:bookmarkStart w:id="28" w:name="_Toc54558698"/>
      <w:r w:rsidRPr="00D262D0">
        <w:t>4.1 National context</w:t>
      </w:r>
      <w:bookmarkEnd w:id="27"/>
      <w:bookmarkEnd w:id="28"/>
      <w:r w:rsidRPr="00D262D0">
        <w:t xml:space="preserve"> </w:t>
      </w:r>
    </w:p>
    <w:p w14:paraId="366FB52D" w14:textId="3A8D6BCD" w:rsidR="00BC70AC" w:rsidRPr="00D262D0" w:rsidRDefault="00BC70AC" w:rsidP="00BC70AC">
      <w:pPr>
        <w:rPr>
          <w:rFonts w:cstheme="minorHAnsi"/>
          <w:lang w:val="en-GB"/>
        </w:rPr>
      </w:pPr>
      <w:r w:rsidRPr="00D262D0">
        <w:rPr>
          <w:lang w:val="en-GB"/>
        </w:rPr>
        <w:t>With a view to resolving population health problems in a sustainable manner, the Government of Burkina Faso adopted, the second National Health Development Plan (</w:t>
      </w:r>
      <w:r>
        <w:rPr>
          <w:lang w:val="en-GB"/>
        </w:rPr>
        <w:t>PNDS</w:t>
      </w:r>
      <w:r w:rsidRPr="00D262D0">
        <w:rPr>
          <w:lang w:val="en-GB"/>
        </w:rPr>
        <w:t>) 2011 - 2020 (</w:t>
      </w:r>
      <w:r w:rsidRPr="00D262D0">
        <w:rPr>
          <w:b/>
          <w:bCs/>
          <w:lang w:val="en-GB"/>
        </w:rPr>
        <w:t xml:space="preserve">Annex </w:t>
      </w:r>
      <w:r w:rsidR="00E463C0">
        <w:rPr>
          <w:b/>
          <w:bCs/>
          <w:lang w:val="en-GB"/>
        </w:rPr>
        <w:t>16</w:t>
      </w:r>
      <w:r w:rsidRPr="00D262D0">
        <w:rPr>
          <w:lang w:val="en-GB"/>
        </w:rPr>
        <w:t>) in September 2011, inspired by the strategic orientations of the National Health Policy (</w:t>
      </w:r>
      <w:r>
        <w:rPr>
          <w:lang w:val="en-GB"/>
        </w:rPr>
        <w:t>PNS</w:t>
      </w:r>
      <w:r w:rsidRPr="00D262D0">
        <w:rPr>
          <w:lang w:val="en-GB"/>
        </w:rPr>
        <w:t xml:space="preserve">). The evaluation of the </w:t>
      </w:r>
      <w:r>
        <w:rPr>
          <w:lang w:val="en-GB"/>
        </w:rPr>
        <w:t>PNDS</w:t>
      </w:r>
      <w:r w:rsidRPr="00D262D0">
        <w:rPr>
          <w:lang w:val="en-GB"/>
        </w:rPr>
        <w:t xml:space="preserve"> 2006 - 2010 revealed that, despite a definite improvement, the country's health situation was marked by high general and specific mortality rates. Thus, the country's epidemiological profile remained marked by the persistence of a high burden of morbidity due to endemic epidemics, including HIV infection, and by the progressive increase in the burden of non-communicable diseases. In addition, the floods of</w:t>
      </w:r>
      <w:r>
        <w:rPr>
          <w:lang w:val="en-GB"/>
        </w:rPr>
        <w:t xml:space="preserve"> 1</w:t>
      </w:r>
      <w:r w:rsidRPr="00D262D0">
        <w:rPr>
          <w:lang w:val="en-GB"/>
        </w:rPr>
        <w:t xml:space="preserve"> September 2009 severely strained the organisation of the health system, both in terms of capacity and the provision of care. On the strength of this observation and in accordance with the objectives of the 2016-2020 </w:t>
      </w:r>
      <w:r>
        <w:rPr>
          <w:lang w:val="en-GB"/>
        </w:rPr>
        <w:t>PNDES</w:t>
      </w:r>
      <w:r w:rsidRPr="00D262D0">
        <w:rPr>
          <w:lang w:val="en-GB"/>
        </w:rPr>
        <w:t xml:space="preserve">, the Government has demonstrated its willingness to modernise health infrastructures and produce quality care for the benefit of the population, through the construction and equipment of certain hospital centres, including the </w:t>
      </w:r>
      <w:proofErr w:type="spellStart"/>
      <w:r w:rsidRPr="00D262D0">
        <w:rPr>
          <w:lang w:val="en-GB"/>
        </w:rPr>
        <w:t>Fada</w:t>
      </w:r>
      <w:proofErr w:type="spellEnd"/>
      <w:r w:rsidRPr="00D262D0">
        <w:rPr>
          <w:lang w:val="en-GB"/>
        </w:rPr>
        <w:t xml:space="preserve"> </w:t>
      </w:r>
      <w:proofErr w:type="spellStart"/>
      <w:r w:rsidRPr="00D262D0">
        <w:rPr>
          <w:lang w:val="en-GB"/>
        </w:rPr>
        <w:t>N'Gourma</w:t>
      </w:r>
      <w:proofErr w:type="spellEnd"/>
      <w:r w:rsidRPr="00D262D0">
        <w:rPr>
          <w:lang w:val="en-GB"/>
        </w:rPr>
        <w:t xml:space="preserve"> hospital, the subject of this Terms of Reference. </w:t>
      </w:r>
      <w:r w:rsidRPr="00D262D0">
        <w:rPr>
          <w:rFonts w:cstheme="minorHAnsi"/>
          <w:lang w:val="en-GB"/>
        </w:rPr>
        <w:t xml:space="preserve">At the national level, public health care structures are organised </w:t>
      </w:r>
      <w:r>
        <w:rPr>
          <w:rFonts w:cstheme="minorHAnsi"/>
          <w:lang w:val="en-GB"/>
        </w:rPr>
        <w:t>in</w:t>
      </w:r>
      <w:r w:rsidRPr="00D262D0">
        <w:rPr>
          <w:rFonts w:cstheme="minorHAnsi"/>
          <w:lang w:val="en-GB"/>
        </w:rPr>
        <w:t xml:space="preserve"> three levels:</w:t>
      </w:r>
    </w:p>
    <w:p w14:paraId="768653F0" w14:textId="77777777" w:rsidR="00BC70AC" w:rsidRPr="00D262D0" w:rsidRDefault="00BC70AC" w:rsidP="00BC70AC">
      <w:pPr>
        <w:pStyle w:val="Lijstalinea"/>
        <w:numPr>
          <w:ilvl w:val="0"/>
          <w:numId w:val="11"/>
        </w:numPr>
        <w:spacing w:after="160" w:line="240" w:lineRule="auto"/>
        <w:rPr>
          <w:lang w:val="en-GB"/>
        </w:rPr>
      </w:pPr>
      <w:r w:rsidRPr="00D262D0">
        <w:rPr>
          <w:lang w:val="en-GB"/>
        </w:rPr>
        <w:t>The first level provides primary health care with two levels of care. The first tier includes medical centres (MCs), 43 in 2015, and health and social promotion centres (1698 in 2015), as well as isolated dispensaries (119 in 2015) and isolated maternity units (12 in 2015). The second tier represents the district hospitals (DH) formerly known as medical centres with surgical antenna (CMA), 47 in 2015. This is the reference centre for the 1</w:t>
      </w:r>
      <w:r w:rsidRPr="00D262D0">
        <w:rPr>
          <w:vertAlign w:val="superscript"/>
          <w:lang w:val="en-GB"/>
        </w:rPr>
        <w:t>st</w:t>
      </w:r>
      <w:r w:rsidRPr="00D262D0">
        <w:rPr>
          <w:lang w:val="en-GB"/>
        </w:rPr>
        <w:t xml:space="preserve"> level.</w:t>
      </w:r>
    </w:p>
    <w:p w14:paraId="1A4F212A" w14:textId="77777777" w:rsidR="00BC70AC" w:rsidRPr="00D262D0" w:rsidRDefault="00BC70AC" w:rsidP="00BC70AC">
      <w:pPr>
        <w:pStyle w:val="Lijstalinea"/>
        <w:numPr>
          <w:ilvl w:val="0"/>
          <w:numId w:val="11"/>
        </w:numPr>
        <w:spacing w:after="160" w:line="240" w:lineRule="auto"/>
        <w:rPr>
          <w:lang w:val="en-GB"/>
        </w:rPr>
      </w:pPr>
      <w:r w:rsidRPr="00D262D0">
        <w:rPr>
          <w:lang w:val="en-GB"/>
        </w:rPr>
        <w:t>The second level is represented by all 9 regional hospital centres (CHR) in Burkina Faso. These are the reference centres for DHs.</w:t>
      </w:r>
    </w:p>
    <w:p w14:paraId="68B80F36" w14:textId="77777777" w:rsidR="00BC70AC" w:rsidRPr="00D262D0" w:rsidRDefault="00BC70AC" w:rsidP="00BC70AC">
      <w:pPr>
        <w:pStyle w:val="Lijstalinea"/>
        <w:numPr>
          <w:ilvl w:val="0"/>
          <w:numId w:val="11"/>
        </w:numPr>
        <w:spacing w:after="160" w:line="240" w:lineRule="auto"/>
        <w:rPr>
          <w:lang w:val="en-GB"/>
        </w:rPr>
      </w:pPr>
      <w:r w:rsidRPr="00D262D0">
        <w:rPr>
          <w:lang w:val="en-GB"/>
        </w:rPr>
        <w:t xml:space="preserve">University Hospital Centres (CHU) are the third and last level of the care pyramid. In Ouagadougou, there are currently the CHUs in </w:t>
      </w:r>
      <w:proofErr w:type="spellStart"/>
      <w:r w:rsidRPr="00D262D0">
        <w:rPr>
          <w:lang w:val="en-GB"/>
        </w:rPr>
        <w:t>Yalgado</w:t>
      </w:r>
      <w:proofErr w:type="spellEnd"/>
      <w:r w:rsidRPr="00D262D0">
        <w:rPr>
          <w:lang w:val="en-GB"/>
        </w:rPr>
        <w:t xml:space="preserve"> Ouedraogo, Charles de Gaulle (paediatric), </w:t>
      </w:r>
      <w:proofErr w:type="spellStart"/>
      <w:r w:rsidRPr="00D262D0">
        <w:rPr>
          <w:lang w:val="en-GB"/>
        </w:rPr>
        <w:t>Bogodogo</w:t>
      </w:r>
      <w:proofErr w:type="spellEnd"/>
      <w:r w:rsidRPr="00D262D0">
        <w:rPr>
          <w:lang w:val="en-GB"/>
        </w:rPr>
        <w:t xml:space="preserve"> and </w:t>
      </w:r>
      <w:proofErr w:type="spellStart"/>
      <w:r w:rsidRPr="00D262D0">
        <w:rPr>
          <w:lang w:val="en-GB"/>
        </w:rPr>
        <w:t>Tenganedogo</w:t>
      </w:r>
      <w:proofErr w:type="spellEnd"/>
      <w:r w:rsidRPr="00D262D0">
        <w:rPr>
          <w:lang w:val="en-GB"/>
        </w:rPr>
        <w:t xml:space="preserve"> (formerly called Blaise </w:t>
      </w:r>
      <w:proofErr w:type="spellStart"/>
      <w:r w:rsidRPr="00D262D0">
        <w:rPr>
          <w:lang w:val="en-GB"/>
        </w:rPr>
        <w:t>Compaoré</w:t>
      </w:r>
      <w:proofErr w:type="spellEnd"/>
      <w:r w:rsidRPr="00D262D0">
        <w:rPr>
          <w:lang w:val="en-GB"/>
        </w:rPr>
        <w:t xml:space="preserve">). Finally, there is </w:t>
      </w:r>
      <w:r w:rsidRPr="00D262D0">
        <w:rPr>
          <w:lang w:val="en-GB"/>
        </w:rPr>
        <w:lastRenderedPageBreak/>
        <w:t xml:space="preserve">the </w:t>
      </w:r>
      <w:proofErr w:type="spellStart"/>
      <w:r w:rsidRPr="00D262D0">
        <w:rPr>
          <w:lang w:val="en-GB"/>
        </w:rPr>
        <w:t>Sourou</w:t>
      </w:r>
      <w:proofErr w:type="spellEnd"/>
      <w:r w:rsidRPr="00D262D0">
        <w:rPr>
          <w:lang w:val="en-GB"/>
        </w:rPr>
        <w:t xml:space="preserve"> </w:t>
      </w:r>
      <w:proofErr w:type="spellStart"/>
      <w:r w:rsidRPr="00D262D0">
        <w:rPr>
          <w:lang w:val="en-GB"/>
        </w:rPr>
        <w:t>Sanou</w:t>
      </w:r>
      <w:proofErr w:type="spellEnd"/>
      <w:r w:rsidRPr="00D262D0">
        <w:rPr>
          <w:lang w:val="en-GB"/>
        </w:rPr>
        <w:t xml:space="preserve"> CHU in Bobo </w:t>
      </w:r>
      <w:proofErr w:type="spellStart"/>
      <w:r w:rsidRPr="00D262D0">
        <w:rPr>
          <w:lang w:val="en-GB"/>
        </w:rPr>
        <w:t>Dioulassou</w:t>
      </w:r>
      <w:proofErr w:type="spellEnd"/>
      <w:r w:rsidRPr="00D262D0">
        <w:rPr>
          <w:lang w:val="en-GB"/>
        </w:rPr>
        <w:t xml:space="preserve"> in the south-west and the </w:t>
      </w:r>
      <w:proofErr w:type="spellStart"/>
      <w:r w:rsidRPr="00D262D0">
        <w:rPr>
          <w:lang w:val="en-GB"/>
        </w:rPr>
        <w:t>Ouahigouya</w:t>
      </w:r>
      <w:proofErr w:type="spellEnd"/>
      <w:r w:rsidRPr="00D262D0">
        <w:rPr>
          <w:lang w:val="en-GB"/>
        </w:rPr>
        <w:t xml:space="preserve"> CHR-U in the north-west. It should be noted that the CHUs are currently evolving, with the future CHRs in </w:t>
      </w:r>
      <w:proofErr w:type="spellStart"/>
      <w:r w:rsidRPr="00D262D0">
        <w:rPr>
          <w:lang w:val="en-GB"/>
        </w:rPr>
        <w:t>Fada</w:t>
      </w:r>
      <w:proofErr w:type="spellEnd"/>
      <w:r w:rsidRPr="00D262D0">
        <w:rPr>
          <w:lang w:val="en-GB"/>
        </w:rPr>
        <w:t xml:space="preserve"> </w:t>
      </w:r>
      <w:proofErr w:type="spellStart"/>
      <w:r w:rsidRPr="00D262D0">
        <w:rPr>
          <w:lang w:val="en-GB"/>
        </w:rPr>
        <w:t>N'Gourma</w:t>
      </w:r>
      <w:proofErr w:type="spellEnd"/>
      <w:r w:rsidRPr="00D262D0">
        <w:rPr>
          <w:lang w:val="en-GB"/>
        </w:rPr>
        <w:t xml:space="preserve">, and no doubt </w:t>
      </w:r>
      <w:proofErr w:type="spellStart"/>
      <w:r w:rsidRPr="00D262D0">
        <w:rPr>
          <w:lang w:val="en-GB"/>
        </w:rPr>
        <w:t>Dédougou</w:t>
      </w:r>
      <w:proofErr w:type="spellEnd"/>
      <w:r w:rsidRPr="00D262D0">
        <w:rPr>
          <w:lang w:val="en-GB"/>
        </w:rPr>
        <w:t>, promised to become CHR-Us. In this respect, the desire for decentralisation is important to note. The strengthening of the CHRs must be based on a regional vision of the health map to improve health coverage for the entire population of the region concerned.</w:t>
      </w:r>
    </w:p>
    <w:p w14:paraId="782C8B57" w14:textId="2434232E" w:rsidR="00BC70AC" w:rsidRPr="00D262D0" w:rsidRDefault="00BC70AC" w:rsidP="00BC70AC">
      <w:pPr>
        <w:rPr>
          <w:lang w:val="en-GB"/>
        </w:rPr>
      </w:pPr>
      <w:r w:rsidRPr="00D262D0">
        <w:rPr>
          <w:lang w:val="en-GB"/>
        </w:rPr>
        <w:t xml:space="preserve">Inadequate human resources for health remains a concern in Burkina Faso, as in other countries in the region. In the health sector, the availability of quality personnel, in sufficient numbers and at the right time, is one of the prerequisites for the performance of the health system. In Burkina Faso, the crisis is essentially characterised by an insufficiency in numbers and quality as well as an inadequate distribution of this personnel and a lack of motivation of health workers. The </w:t>
      </w:r>
      <w:r>
        <w:rPr>
          <w:lang w:val="en-GB"/>
        </w:rPr>
        <w:t>PNDS</w:t>
      </w:r>
      <w:r w:rsidRPr="00D262D0">
        <w:rPr>
          <w:lang w:val="en-GB"/>
        </w:rPr>
        <w:t xml:space="preserve"> 2011-2020 has provided for a strategic orientation on human resources, focusing on their development. These orientations have been elaborated in the Human Resources Development Plan for Health (PDRHS) 2013-2020 (</w:t>
      </w:r>
      <w:r w:rsidRPr="00D262D0">
        <w:rPr>
          <w:b/>
          <w:bCs/>
          <w:lang w:val="en-GB"/>
        </w:rPr>
        <w:t>Annex 1</w:t>
      </w:r>
      <w:r w:rsidR="00E463C0">
        <w:rPr>
          <w:b/>
          <w:bCs/>
          <w:lang w:val="en-GB"/>
        </w:rPr>
        <w:t>7</w:t>
      </w:r>
      <w:r w:rsidRPr="00D262D0">
        <w:rPr>
          <w:lang w:val="en-GB"/>
        </w:rPr>
        <w:t>).</w:t>
      </w:r>
    </w:p>
    <w:p w14:paraId="5FEA8B0E" w14:textId="25E83D1D" w:rsidR="00BC70AC" w:rsidRDefault="00BC70AC" w:rsidP="00BC70AC">
      <w:pPr>
        <w:rPr>
          <w:rFonts w:cstheme="minorHAnsi"/>
          <w:lang w:val="en-GB"/>
        </w:rPr>
      </w:pPr>
      <w:r w:rsidRPr="00D262D0">
        <w:rPr>
          <w:rFonts w:cstheme="minorHAnsi"/>
          <w:lang w:val="en-GB"/>
        </w:rPr>
        <w:t xml:space="preserve">Another important condition for the functioning of the health system is the maintenance of health infrastructure and equipment. Maintenance services exist at the level of health regions and in some districts. There is still a lack of qualified human resources, materials and credit. Moreover, there is no equipment and maintenance policy for the health sector. According to the </w:t>
      </w:r>
      <w:r>
        <w:rPr>
          <w:rFonts w:cstheme="minorHAnsi"/>
          <w:lang w:val="en-GB"/>
        </w:rPr>
        <w:t>PNDS</w:t>
      </w:r>
      <w:r w:rsidRPr="00D262D0">
        <w:rPr>
          <w:rFonts w:cstheme="minorHAnsi"/>
          <w:lang w:val="en-GB"/>
        </w:rPr>
        <w:t xml:space="preserve"> 2011-2020, the equipment of public health facilities is still inadequate, especially at a hospital level. This situation can be explained by the wide diversity of equipment due to the lack of a framework for donations and insufficient flexibility in the application of the regulations in force. In order to strengthen institutional capacity, the </w:t>
      </w:r>
      <w:proofErr w:type="spellStart"/>
      <w:r w:rsidRPr="00D262D0">
        <w:rPr>
          <w:rFonts w:cstheme="minorHAnsi"/>
          <w:lang w:val="en-GB"/>
        </w:rPr>
        <w:t>A</w:t>
      </w:r>
      <w:r w:rsidRPr="00D262D0">
        <w:rPr>
          <w:rFonts w:cstheme="minorHAnsi"/>
          <w:i/>
          <w:iCs/>
          <w:lang w:val="en-GB"/>
        </w:rPr>
        <w:t>gence</w:t>
      </w:r>
      <w:proofErr w:type="spellEnd"/>
      <w:r w:rsidRPr="00D262D0">
        <w:rPr>
          <w:rFonts w:cstheme="minorHAnsi"/>
          <w:i/>
          <w:iCs/>
          <w:lang w:val="en-GB"/>
        </w:rPr>
        <w:t xml:space="preserve"> des </w:t>
      </w:r>
      <w:proofErr w:type="spellStart"/>
      <w:r w:rsidRPr="00D262D0">
        <w:rPr>
          <w:rFonts w:cstheme="minorHAnsi"/>
          <w:i/>
          <w:iCs/>
          <w:lang w:val="en-GB"/>
        </w:rPr>
        <w:t>Equipements</w:t>
      </w:r>
      <w:proofErr w:type="spellEnd"/>
      <w:r w:rsidRPr="00D262D0">
        <w:rPr>
          <w:rFonts w:cstheme="minorHAnsi"/>
          <w:i/>
          <w:iCs/>
          <w:lang w:val="en-GB"/>
        </w:rPr>
        <w:t xml:space="preserve"> et de la Maintenance </w:t>
      </w:r>
      <w:proofErr w:type="spellStart"/>
      <w:r w:rsidRPr="00D262D0">
        <w:rPr>
          <w:rFonts w:cstheme="minorHAnsi"/>
          <w:i/>
          <w:iCs/>
          <w:lang w:val="en-GB"/>
        </w:rPr>
        <w:t>Biomédicale</w:t>
      </w:r>
      <w:proofErr w:type="spellEnd"/>
      <w:r w:rsidRPr="00D262D0">
        <w:rPr>
          <w:rFonts w:cstheme="minorHAnsi"/>
          <w:lang w:val="en-GB"/>
        </w:rPr>
        <w:t xml:space="preserve"> (biomedical equipment and maintenance agency - AGEMAB) was created.</w:t>
      </w:r>
    </w:p>
    <w:p w14:paraId="597D3D1A" w14:textId="05B55F5C" w:rsidR="00DE7D11" w:rsidRPr="00D262D0" w:rsidRDefault="00DE7D11" w:rsidP="00BC70AC">
      <w:pPr>
        <w:rPr>
          <w:rFonts w:cstheme="minorHAnsi"/>
          <w:lang w:val="en-GB"/>
        </w:rPr>
      </w:pPr>
      <w:bookmarkStart w:id="29" w:name="_Hlk64231846"/>
      <w:r>
        <w:rPr>
          <w:rFonts w:cstheme="minorHAnsi"/>
          <w:lang w:val="en-GB"/>
        </w:rPr>
        <w:t xml:space="preserve">At the time of the publication of this Tender, the evaluation of the PNDS 2011-2020 was taking place. This would give input into the new PNDS being drafted. It is estimated that in the new PNDS  </w:t>
      </w:r>
      <w:r w:rsidRPr="00DE7D11">
        <w:rPr>
          <w:rFonts w:cstheme="minorHAnsi"/>
          <w:lang w:val="en-GB"/>
        </w:rPr>
        <w:t>the emphasis is on synergy and cooperation between donors</w:t>
      </w:r>
      <w:r>
        <w:rPr>
          <w:rFonts w:cstheme="minorHAnsi"/>
          <w:lang w:val="en-GB"/>
        </w:rPr>
        <w:t xml:space="preserve">. </w:t>
      </w:r>
    </w:p>
    <w:p w14:paraId="43E57B11" w14:textId="55DB1682" w:rsidR="00BC70AC" w:rsidRPr="00D262D0" w:rsidRDefault="00BC70AC" w:rsidP="00BC70AC">
      <w:pPr>
        <w:pStyle w:val="Kop3"/>
      </w:pPr>
      <w:bookmarkStart w:id="30" w:name="_Toc54558555"/>
      <w:bookmarkStart w:id="31" w:name="_Toc54558699"/>
      <w:bookmarkEnd w:id="29"/>
      <w:r w:rsidRPr="00D262D0">
        <w:t>4.2 Context in the project region</w:t>
      </w:r>
      <w:bookmarkEnd w:id="30"/>
      <w:bookmarkEnd w:id="31"/>
      <w:r w:rsidRPr="00D262D0">
        <w:t xml:space="preserve"> </w:t>
      </w:r>
      <w:bookmarkStart w:id="32" w:name="_Toc37853703"/>
    </w:p>
    <w:p w14:paraId="38786F9E" w14:textId="77777777" w:rsidR="00BC70AC" w:rsidRPr="00D262D0" w:rsidRDefault="00BC70AC" w:rsidP="00BC70AC">
      <w:pPr>
        <w:pStyle w:val="Kop4"/>
        <w:rPr>
          <w:color w:val="000000" w:themeColor="text1"/>
          <w:lang w:val="en-GB"/>
        </w:rPr>
      </w:pPr>
      <w:r w:rsidRPr="00D262D0">
        <w:rPr>
          <w:color w:val="000000" w:themeColor="text1"/>
          <w:lang w:val="en-GB"/>
        </w:rPr>
        <w:t>Project area</w:t>
      </w:r>
    </w:p>
    <w:p w14:paraId="7F5ED5F7" w14:textId="77777777" w:rsidR="00BC70AC" w:rsidRPr="00D262D0" w:rsidRDefault="00BC70AC" w:rsidP="00BC70AC">
      <w:pPr>
        <w:rPr>
          <w:lang w:val="en-GB"/>
        </w:rPr>
      </w:pPr>
      <w:r w:rsidRPr="00D262D0">
        <w:rPr>
          <w:lang w:val="en-GB"/>
        </w:rPr>
        <w:t xml:space="preserve">The town of </w:t>
      </w:r>
      <w:proofErr w:type="spellStart"/>
      <w:r w:rsidRPr="00D262D0">
        <w:rPr>
          <w:lang w:val="en-GB"/>
        </w:rPr>
        <w:t>Fada</w:t>
      </w:r>
      <w:proofErr w:type="spellEnd"/>
      <w:r w:rsidRPr="00D262D0">
        <w:rPr>
          <w:lang w:val="en-GB"/>
        </w:rPr>
        <w:t xml:space="preserve"> </w:t>
      </w:r>
      <w:proofErr w:type="spellStart"/>
      <w:r w:rsidRPr="00D262D0">
        <w:rPr>
          <w:lang w:val="en-GB"/>
        </w:rPr>
        <w:t>N'Gourma</w:t>
      </w:r>
      <w:proofErr w:type="spellEnd"/>
      <w:r w:rsidRPr="00D262D0">
        <w:rPr>
          <w:lang w:val="en-GB"/>
        </w:rPr>
        <w:t xml:space="preserve"> is the capital of the Eastern region, the province of </w:t>
      </w:r>
      <w:proofErr w:type="spellStart"/>
      <w:r w:rsidRPr="00D262D0">
        <w:rPr>
          <w:lang w:val="en-GB"/>
        </w:rPr>
        <w:t>Gourma</w:t>
      </w:r>
      <w:proofErr w:type="spellEnd"/>
      <w:r w:rsidRPr="00D262D0">
        <w:rPr>
          <w:lang w:val="en-GB"/>
        </w:rPr>
        <w:t xml:space="preserve"> and the urban municipality. It is a centre of several administrative powers.</w:t>
      </w:r>
    </w:p>
    <w:p w14:paraId="55425C13" w14:textId="77777777" w:rsidR="00BC70AC" w:rsidRPr="00D262D0" w:rsidRDefault="00BC70AC" w:rsidP="00BC70AC">
      <w:pPr>
        <w:pStyle w:val="Kop4"/>
        <w:rPr>
          <w:color w:val="000000" w:themeColor="text1"/>
          <w:lang w:val="en-GB"/>
        </w:rPr>
      </w:pPr>
      <w:r w:rsidRPr="00D262D0">
        <w:rPr>
          <w:color w:val="000000" w:themeColor="text1"/>
          <w:lang w:val="en-GB"/>
        </w:rPr>
        <w:t>Population</w:t>
      </w:r>
    </w:p>
    <w:p w14:paraId="6DD32B2D" w14:textId="77777777" w:rsidR="00BC70AC" w:rsidRPr="00D262D0" w:rsidRDefault="00BC70AC" w:rsidP="00BC70AC">
      <w:pPr>
        <w:rPr>
          <w:lang w:val="en-GB"/>
        </w:rPr>
      </w:pPr>
      <w:r w:rsidRPr="00D262D0">
        <w:rPr>
          <w:lang w:val="en-GB"/>
        </w:rPr>
        <w:t xml:space="preserve">The population of the Eastern region is made up of approximately 68% </w:t>
      </w:r>
      <w:proofErr w:type="spellStart"/>
      <w:r w:rsidRPr="00D262D0">
        <w:rPr>
          <w:lang w:val="en-GB"/>
        </w:rPr>
        <w:t>gourmandché</w:t>
      </w:r>
      <w:proofErr w:type="spellEnd"/>
      <w:r w:rsidRPr="00D262D0">
        <w:rPr>
          <w:lang w:val="en-GB"/>
        </w:rPr>
        <w:t xml:space="preserve">, indigenous to the region. Alongside them live the </w:t>
      </w:r>
      <w:proofErr w:type="spellStart"/>
      <w:r w:rsidRPr="00D262D0">
        <w:rPr>
          <w:lang w:val="en-GB"/>
        </w:rPr>
        <w:t>Mossis</w:t>
      </w:r>
      <w:proofErr w:type="spellEnd"/>
      <w:r w:rsidRPr="00D262D0">
        <w:rPr>
          <w:lang w:val="en-GB"/>
        </w:rPr>
        <w:t xml:space="preserve">, the Fulani, the </w:t>
      </w:r>
      <w:proofErr w:type="spellStart"/>
      <w:r w:rsidRPr="00D262D0">
        <w:rPr>
          <w:lang w:val="en-GB"/>
        </w:rPr>
        <w:t>Zaoussés</w:t>
      </w:r>
      <w:proofErr w:type="spellEnd"/>
      <w:r w:rsidRPr="00D262D0">
        <w:rPr>
          <w:lang w:val="en-GB"/>
        </w:rPr>
        <w:t xml:space="preserve">, the </w:t>
      </w:r>
      <w:proofErr w:type="spellStart"/>
      <w:r w:rsidRPr="00D262D0">
        <w:rPr>
          <w:lang w:val="en-GB"/>
        </w:rPr>
        <w:t>Yaanas</w:t>
      </w:r>
      <w:proofErr w:type="spellEnd"/>
      <w:r w:rsidRPr="00D262D0">
        <w:rPr>
          <w:lang w:val="en-GB"/>
        </w:rPr>
        <w:t xml:space="preserve">, the </w:t>
      </w:r>
      <w:proofErr w:type="spellStart"/>
      <w:r w:rsidRPr="00D262D0">
        <w:rPr>
          <w:lang w:val="en-GB"/>
        </w:rPr>
        <w:t>Haoussa</w:t>
      </w:r>
      <w:proofErr w:type="spellEnd"/>
      <w:r w:rsidRPr="00D262D0">
        <w:rPr>
          <w:lang w:val="en-GB"/>
        </w:rPr>
        <w:t xml:space="preserve">, etc. The main languages spoken are </w:t>
      </w:r>
      <w:proofErr w:type="spellStart"/>
      <w:r w:rsidRPr="00D262D0">
        <w:rPr>
          <w:lang w:val="en-GB"/>
        </w:rPr>
        <w:t>Gourmantché</w:t>
      </w:r>
      <w:proofErr w:type="spellEnd"/>
      <w:r w:rsidRPr="00D262D0">
        <w:rPr>
          <w:lang w:val="en-GB"/>
        </w:rPr>
        <w:t xml:space="preserve">, </w:t>
      </w:r>
      <w:proofErr w:type="spellStart"/>
      <w:r w:rsidRPr="00D262D0">
        <w:rPr>
          <w:lang w:val="en-GB"/>
        </w:rPr>
        <w:t>Mooré</w:t>
      </w:r>
      <w:proofErr w:type="spellEnd"/>
      <w:r w:rsidRPr="00D262D0">
        <w:rPr>
          <w:lang w:val="en-GB"/>
        </w:rPr>
        <w:t xml:space="preserve"> and </w:t>
      </w:r>
      <w:proofErr w:type="spellStart"/>
      <w:r w:rsidRPr="00D262D0">
        <w:rPr>
          <w:lang w:val="en-GB"/>
        </w:rPr>
        <w:t>Fulfuldé</w:t>
      </w:r>
      <w:proofErr w:type="spellEnd"/>
      <w:r w:rsidRPr="00D262D0">
        <w:rPr>
          <w:lang w:val="en-GB"/>
        </w:rPr>
        <w:t>.</w:t>
      </w:r>
    </w:p>
    <w:p w14:paraId="592C5B3A" w14:textId="77777777" w:rsidR="00BC70AC" w:rsidRPr="00D262D0" w:rsidRDefault="00BC70AC" w:rsidP="00BC70AC">
      <w:pPr>
        <w:rPr>
          <w:lang w:val="en-GB"/>
        </w:rPr>
      </w:pPr>
      <w:r w:rsidRPr="00D262D0">
        <w:rPr>
          <w:lang w:val="en-GB"/>
        </w:rPr>
        <w:t xml:space="preserve">As illustrated in the table below, by 2020, the population of the region will reach 1,891,813 people; thus, the construction of the regional university hospital centre (CHR-U) will improve the supply of quality care for the benefit of the latter. </w:t>
      </w:r>
    </w:p>
    <w:p w14:paraId="15B49FE8" w14:textId="77777777" w:rsidR="00BC70AC" w:rsidRPr="00D262D0" w:rsidRDefault="00BC70AC" w:rsidP="00BC70AC">
      <w:pPr>
        <w:rPr>
          <w:lang w:val="en-GB"/>
        </w:rPr>
      </w:pPr>
      <w:r w:rsidRPr="00D262D0">
        <w:rPr>
          <w:lang w:val="en-GB"/>
        </w:rPr>
        <w:t xml:space="preserve">In addition, the population of </w:t>
      </w:r>
      <w:proofErr w:type="spellStart"/>
      <w:r w:rsidRPr="00D262D0">
        <w:rPr>
          <w:lang w:val="en-GB"/>
        </w:rPr>
        <w:t>Fada</w:t>
      </w:r>
      <w:proofErr w:type="spellEnd"/>
      <w:r w:rsidRPr="00D262D0">
        <w:rPr>
          <w:lang w:val="en-GB"/>
        </w:rPr>
        <w:t xml:space="preserve"> </w:t>
      </w:r>
      <w:proofErr w:type="spellStart"/>
      <w:r w:rsidRPr="00D262D0">
        <w:rPr>
          <w:lang w:val="en-GB"/>
        </w:rPr>
        <w:t>N'Gourma</w:t>
      </w:r>
      <w:proofErr w:type="spellEnd"/>
      <w:r w:rsidRPr="00D262D0">
        <w:rPr>
          <w:lang w:val="en-GB"/>
        </w:rPr>
        <w:t xml:space="preserve"> was estimated in 2006 at 124,577 inhabitants, of which 62,193 were men and 62,384 women, living in 21,022 households. By 2020, the population of </w:t>
      </w:r>
      <w:proofErr w:type="spellStart"/>
      <w:r w:rsidRPr="00D262D0">
        <w:rPr>
          <w:lang w:val="en-GB"/>
        </w:rPr>
        <w:t>Fada</w:t>
      </w:r>
      <w:proofErr w:type="spellEnd"/>
      <w:r w:rsidRPr="00D262D0">
        <w:rPr>
          <w:lang w:val="en-GB"/>
        </w:rPr>
        <w:t xml:space="preserve"> </w:t>
      </w:r>
      <w:proofErr w:type="spellStart"/>
      <w:r w:rsidRPr="00D262D0">
        <w:rPr>
          <w:lang w:val="en-GB"/>
        </w:rPr>
        <w:t>N'</w:t>
      </w:r>
      <w:r>
        <w:rPr>
          <w:lang w:val="en-GB"/>
        </w:rPr>
        <w:t>G</w:t>
      </w:r>
      <w:r w:rsidRPr="00D262D0">
        <w:rPr>
          <w:lang w:val="en-GB"/>
        </w:rPr>
        <w:t>ourma</w:t>
      </w:r>
      <w:proofErr w:type="spellEnd"/>
      <w:r w:rsidRPr="00D262D0">
        <w:rPr>
          <w:lang w:val="en-GB"/>
        </w:rPr>
        <w:t xml:space="preserve"> will reach 201,652 inhabitants, including 100,981 women. </w:t>
      </w:r>
    </w:p>
    <w:p w14:paraId="4D6746F8" w14:textId="77777777" w:rsidR="00BC70AC" w:rsidRPr="00D262D0" w:rsidRDefault="00BC70AC" w:rsidP="00BC70AC">
      <w:pPr>
        <w:rPr>
          <w:lang w:val="en-GB"/>
        </w:rPr>
      </w:pPr>
      <w:r w:rsidRPr="00D262D0">
        <w:rPr>
          <w:lang w:val="en-GB"/>
        </w:rPr>
        <w:t xml:space="preserve">Table: </w:t>
      </w:r>
      <w:r>
        <w:rPr>
          <w:lang w:val="en-GB"/>
        </w:rPr>
        <w:t>F</w:t>
      </w:r>
      <w:r w:rsidRPr="00D262D0">
        <w:rPr>
          <w:lang w:val="en-GB"/>
        </w:rPr>
        <w:t>ive-year population projections for the Eastern Region, 2015 to 2020</w:t>
      </w:r>
    </w:p>
    <w:p w14:paraId="0E1A8112" w14:textId="77777777" w:rsidR="00BC70AC" w:rsidRPr="00D262D0" w:rsidRDefault="00BC70AC" w:rsidP="00BC70AC">
      <w:pPr>
        <w:rPr>
          <w:lang w:val="en-GB"/>
        </w:rPr>
      </w:pPr>
      <w:r w:rsidRPr="00D262D0">
        <w:rPr>
          <w:noProof/>
          <w:lang w:eastAsia="nl-NL"/>
        </w:rPr>
        <w:lastRenderedPageBreak/>
        <w:drawing>
          <wp:inline distT="0" distB="0" distL="0" distR="0" wp14:anchorId="7D9349CA" wp14:editId="1682B8D4">
            <wp:extent cx="5760720" cy="2183130"/>
            <wp:effectExtent l="0" t="0" r="508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183130"/>
                    </a:xfrm>
                    <a:prstGeom prst="rect">
                      <a:avLst/>
                    </a:prstGeom>
                    <a:noFill/>
                    <a:ln>
                      <a:noFill/>
                    </a:ln>
                  </pic:spPr>
                </pic:pic>
              </a:graphicData>
            </a:graphic>
          </wp:inline>
        </w:drawing>
      </w:r>
    </w:p>
    <w:p w14:paraId="29D65560" w14:textId="77777777" w:rsidR="00BC70AC" w:rsidRPr="00D262D0" w:rsidRDefault="00BC70AC" w:rsidP="00BC70AC">
      <w:pPr>
        <w:rPr>
          <w:sz w:val="20"/>
          <w:szCs w:val="20"/>
          <w:lang w:val="en-GB"/>
        </w:rPr>
      </w:pPr>
      <w:r w:rsidRPr="00D262D0">
        <w:rPr>
          <w:sz w:val="20"/>
          <w:szCs w:val="20"/>
          <w:lang w:val="en-GB"/>
        </w:rPr>
        <w:t>Source: INSD, Population Projections 2007-2020 by Region and Province, 2009</w:t>
      </w:r>
    </w:p>
    <w:p w14:paraId="1E960271" w14:textId="77777777" w:rsidR="00BC70AC" w:rsidRPr="00D262D0" w:rsidRDefault="00BC70AC" w:rsidP="00BC70AC">
      <w:pPr>
        <w:pStyle w:val="Kop4"/>
        <w:rPr>
          <w:color w:val="000000" w:themeColor="text1"/>
          <w:lang w:val="en-GB"/>
        </w:rPr>
      </w:pPr>
      <w:r w:rsidRPr="00D262D0">
        <w:rPr>
          <w:color w:val="000000" w:themeColor="text1"/>
          <w:lang w:val="en-GB"/>
        </w:rPr>
        <w:t xml:space="preserve">Health infrastructures in the Eastern Region </w:t>
      </w:r>
      <w:bookmarkEnd w:id="32"/>
    </w:p>
    <w:p w14:paraId="7BE87639" w14:textId="77777777" w:rsidR="00BC70AC" w:rsidRPr="00D262D0" w:rsidRDefault="00BC70AC" w:rsidP="00BC70AC">
      <w:pPr>
        <w:rPr>
          <w:i/>
          <w:iCs/>
          <w:lang w:val="en-GB"/>
        </w:rPr>
      </w:pPr>
      <w:r w:rsidRPr="00D262D0">
        <w:rPr>
          <w:rFonts w:cstheme="minorHAnsi"/>
          <w:lang w:val="en-GB"/>
        </w:rPr>
        <w:t xml:space="preserve">The Eastern region with the capital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N'Gourma</w:t>
      </w:r>
      <w:proofErr w:type="spellEnd"/>
      <w:r w:rsidRPr="00D262D0">
        <w:rPr>
          <w:rFonts w:cstheme="minorHAnsi"/>
          <w:lang w:val="en-GB"/>
        </w:rPr>
        <w:t xml:space="preserve"> includes 6 health districts (</w:t>
      </w:r>
      <w:proofErr w:type="spellStart"/>
      <w:r w:rsidRPr="00D262D0">
        <w:rPr>
          <w:rFonts w:cstheme="minorHAnsi"/>
          <w:lang w:val="en-GB"/>
        </w:rPr>
        <w:t>Gayeri</w:t>
      </w:r>
      <w:proofErr w:type="spellEnd"/>
      <w:r w:rsidRPr="00D262D0">
        <w:rPr>
          <w:rFonts w:cstheme="minorHAnsi"/>
          <w:lang w:val="en-GB"/>
        </w:rPr>
        <w:t xml:space="preserve">, </w:t>
      </w:r>
      <w:proofErr w:type="spellStart"/>
      <w:r w:rsidRPr="00D262D0">
        <w:rPr>
          <w:rFonts w:cstheme="minorHAnsi"/>
          <w:lang w:val="en-GB"/>
        </w:rPr>
        <w:t>Bogandé</w:t>
      </w:r>
      <w:proofErr w:type="spellEnd"/>
      <w:r w:rsidRPr="00D262D0">
        <w:rPr>
          <w:rFonts w:cstheme="minorHAnsi"/>
          <w:lang w:val="en-GB"/>
        </w:rPr>
        <w:t xml:space="preserve">, </w:t>
      </w:r>
      <w:proofErr w:type="spellStart"/>
      <w:r w:rsidRPr="00D262D0">
        <w:rPr>
          <w:rFonts w:cstheme="minorHAnsi"/>
          <w:lang w:val="en-GB"/>
        </w:rPr>
        <w:t>Diapaga</w:t>
      </w:r>
      <w:proofErr w:type="spellEnd"/>
      <w:r w:rsidRPr="00D262D0">
        <w:rPr>
          <w:rFonts w:cstheme="minorHAnsi"/>
          <w:lang w:val="en-GB"/>
        </w:rPr>
        <w:t xml:space="preserve">, </w:t>
      </w:r>
      <w:proofErr w:type="spellStart"/>
      <w:r w:rsidRPr="00D262D0">
        <w:rPr>
          <w:rFonts w:cstheme="minorHAnsi"/>
          <w:lang w:val="en-GB"/>
        </w:rPr>
        <w:t>Fada</w:t>
      </w:r>
      <w:proofErr w:type="spellEnd"/>
      <w:r w:rsidRPr="00D262D0">
        <w:rPr>
          <w:rFonts w:cstheme="minorHAnsi"/>
          <w:lang w:val="en-GB"/>
        </w:rPr>
        <w:t xml:space="preserve">, Manni and </w:t>
      </w:r>
      <w:proofErr w:type="spellStart"/>
      <w:r w:rsidRPr="00D262D0">
        <w:rPr>
          <w:rFonts w:cstheme="minorHAnsi"/>
          <w:lang w:val="en-GB"/>
        </w:rPr>
        <w:t>Pama</w:t>
      </w:r>
      <w:proofErr w:type="spellEnd"/>
      <w:r w:rsidRPr="00D262D0">
        <w:rPr>
          <w:rFonts w:cstheme="minorHAnsi"/>
          <w:lang w:val="en-GB"/>
        </w:rPr>
        <w:t xml:space="preserve">). The map below shows the regions and then the health districts of Burkina Faso. Since 2005, a sixth district (Manni) has been added to the Eastern Region. </w:t>
      </w:r>
    </w:p>
    <w:p w14:paraId="200C6C5C" w14:textId="77777777" w:rsidR="00BC70AC" w:rsidRPr="00D262D0" w:rsidRDefault="00BC70AC" w:rsidP="00BC70AC">
      <w:pPr>
        <w:rPr>
          <w:rFonts w:cstheme="minorHAnsi"/>
          <w:lang w:val="en-GB"/>
        </w:rPr>
      </w:pPr>
      <w:r w:rsidRPr="00D262D0">
        <w:rPr>
          <w:rFonts w:cstheme="minorHAnsi"/>
          <w:lang w:val="en-GB"/>
        </w:rPr>
        <w:t>At the end of 2018</w:t>
      </w:r>
      <w:r w:rsidRPr="00D262D0">
        <w:rPr>
          <w:vertAlign w:val="superscript"/>
          <w:lang w:val="en-GB"/>
        </w:rPr>
        <w:footnoteReference w:id="4"/>
      </w:r>
      <w:r w:rsidRPr="00D262D0">
        <w:rPr>
          <w:rFonts w:cstheme="minorHAnsi"/>
          <w:lang w:val="en-GB"/>
        </w:rPr>
        <w:t>, the Eastern Region had 158 Health and Social Promotion Centres (</w:t>
      </w:r>
      <w:r>
        <w:rPr>
          <w:rFonts w:cstheme="minorHAnsi"/>
          <w:lang w:val="en-GB"/>
        </w:rPr>
        <w:t>HSPS</w:t>
      </w:r>
      <w:r w:rsidRPr="00D262D0">
        <w:rPr>
          <w:rFonts w:cstheme="minorHAnsi"/>
          <w:lang w:val="en-GB"/>
        </w:rPr>
        <w:t>) and dispensaries, 95.3% of which met minimum staffing standards compared with the national average of 84.8%; 6 Medical Centres (MC); 4 District Hospitals (DH) and 1 CHR (current hospital).</w:t>
      </w:r>
    </w:p>
    <w:p w14:paraId="17A5BE72" w14:textId="77777777" w:rsidR="00BC70AC" w:rsidRPr="00D262D0" w:rsidRDefault="00BC70AC" w:rsidP="00BC70AC">
      <w:pPr>
        <w:rPr>
          <w:rFonts w:cstheme="minorHAnsi"/>
          <w:lang w:val="en-GB"/>
        </w:rPr>
      </w:pPr>
      <w:r w:rsidRPr="00D262D0">
        <w:rPr>
          <w:rFonts w:cstheme="minorHAnsi"/>
          <w:lang w:val="en-GB"/>
        </w:rPr>
        <w:t xml:space="preserve">There are also 15 private health structures and 48 private medication depots. On average, it is 9.8 km to a health centre while the national average is 6.4 km. The coverage ratio per inhabitant is 1 </w:t>
      </w:r>
      <w:r>
        <w:rPr>
          <w:rFonts w:cstheme="minorHAnsi"/>
          <w:lang w:val="en-GB"/>
        </w:rPr>
        <w:t>HSPS</w:t>
      </w:r>
      <w:r w:rsidRPr="00D262D0">
        <w:rPr>
          <w:rFonts w:cstheme="minorHAnsi"/>
          <w:lang w:val="en-GB"/>
        </w:rPr>
        <w:t xml:space="preserve"> for 11,544 inhabitants compared to a national average of 1 for 9,645. Finally, 43.8% of the population lives more than 10 km from a health centre compared to a national average of 21%. In addition, the region had 1,659 agents of all categories. All this makes the Eastern region a relatively disadvantaged region in terms of health.</w:t>
      </w:r>
    </w:p>
    <w:p w14:paraId="4C87D7A8" w14:textId="77777777" w:rsidR="00BC70AC" w:rsidRPr="00D262D0" w:rsidRDefault="00BC70AC" w:rsidP="00BC70AC">
      <w:pPr>
        <w:tabs>
          <w:tab w:val="left" w:pos="7088"/>
        </w:tabs>
        <w:rPr>
          <w:lang w:val="en-GB"/>
        </w:rPr>
      </w:pPr>
      <w:r w:rsidRPr="00D262D0">
        <w:rPr>
          <w:rFonts w:cstheme="minorHAnsi"/>
          <w:lang w:val="en-GB"/>
        </w:rPr>
        <w:t xml:space="preserve">The current hospital in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N'Gourma</w:t>
      </w:r>
      <w:proofErr w:type="spellEnd"/>
      <w:r w:rsidRPr="00D262D0">
        <w:rPr>
          <w:rFonts w:cstheme="minorHAnsi"/>
          <w:lang w:val="en-GB"/>
        </w:rPr>
        <w:t xml:space="preserve"> is a 164-bed regional hospital centre (CHR). Its activity covers medicine, surgery, obstetrics and paediatrics. The total number of staff is 373 in 2018. This hospital centre, located 220 km from the capital Ouagadougou, is the referral hospital for the entire eastern region of the country, which has a population of around 1.7 million. The </w:t>
      </w:r>
      <w:proofErr w:type="spellStart"/>
      <w:r w:rsidRPr="00D262D0">
        <w:rPr>
          <w:rFonts w:cstheme="minorHAnsi"/>
          <w:lang w:val="en-GB"/>
        </w:rPr>
        <w:t>Fada</w:t>
      </w:r>
      <w:proofErr w:type="spellEnd"/>
      <w:r w:rsidRPr="00D262D0">
        <w:rPr>
          <w:rFonts w:cstheme="minorHAnsi"/>
          <w:lang w:val="en-GB"/>
        </w:rPr>
        <w:t xml:space="preserve"> 'N </w:t>
      </w:r>
      <w:proofErr w:type="spellStart"/>
      <w:r w:rsidRPr="00D262D0">
        <w:rPr>
          <w:rFonts w:cstheme="minorHAnsi"/>
          <w:lang w:val="en-GB"/>
        </w:rPr>
        <w:t>Gourma</w:t>
      </w:r>
      <w:proofErr w:type="spellEnd"/>
      <w:r w:rsidRPr="00D262D0">
        <w:rPr>
          <w:rFonts w:cstheme="minorHAnsi"/>
          <w:lang w:val="en-GB"/>
        </w:rPr>
        <w:t xml:space="preserve"> regional hospital is a key part of the health system in Burkina Faso. In addition, </w:t>
      </w:r>
      <w:r w:rsidRPr="00D262D0">
        <w:rPr>
          <w:lang w:val="en-GB"/>
        </w:rPr>
        <w:t xml:space="preserve">this CHR also receives patients from border countries such as Togo, Benin or Niger. The question of distances and travel times between district hospitals and the CHR is important: the DHs in the east of the country are less than 200 km away, but 2 to 3.5 hours from the CHR (see map below). The modes of transport for referrals and counter-referrals need to be improved in order to promote the role of the CHR in health care in the region. </w:t>
      </w:r>
      <w:bookmarkStart w:id="33" w:name="_Toc37853704"/>
    </w:p>
    <w:p w14:paraId="1269235F" w14:textId="77777777" w:rsidR="00BC70AC" w:rsidRPr="00D262D0" w:rsidRDefault="00BC70AC" w:rsidP="00BC70AC">
      <w:pPr>
        <w:rPr>
          <w:rFonts w:cstheme="minorHAnsi"/>
          <w:highlight w:val="yellow"/>
          <w:lang w:val="en-GB"/>
        </w:rPr>
      </w:pPr>
      <w:r w:rsidRPr="00D262D0">
        <w:rPr>
          <w:noProof/>
          <w:lang w:eastAsia="nl-NL"/>
        </w:rPr>
        <w:lastRenderedPageBreak/>
        <w:drawing>
          <wp:inline distT="0" distB="0" distL="0" distR="0" wp14:anchorId="2FF96CF7" wp14:editId="0ED6124E">
            <wp:extent cx="3873500" cy="3276600"/>
            <wp:effectExtent l="0" t="0" r="0" b="0"/>
            <wp:docPr id="6" name="Picture 6" descr="A picture containing text,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3500" cy="3276600"/>
                    </a:xfrm>
                    <a:prstGeom prst="rect">
                      <a:avLst/>
                    </a:prstGeom>
                  </pic:spPr>
                </pic:pic>
              </a:graphicData>
            </a:graphic>
          </wp:inline>
        </w:drawing>
      </w:r>
    </w:p>
    <w:p w14:paraId="667EB718" w14:textId="77777777" w:rsidR="00BC70AC" w:rsidRPr="00D262D0" w:rsidRDefault="00BC70AC" w:rsidP="00BC70AC">
      <w:pPr>
        <w:pStyle w:val="Kop4"/>
        <w:rPr>
          <w:color w:val="000000" w:themeColor="text1"/>
          <w:lang w:val="en-GB"/>
        </w:rPr>
      </w:pPr>
    </w:p>
    <w:p w14:paraId="26430DC7" w14:textId="77777777" w:rsidR="00BC70AC" w:rsidRPr="00D262D0" w:rsidRDefault="00BC70AC" w:rsidP="00BC70AC">
      <w:pPr>
        <w:pStyle w:val="Kop4"/>
        <w:rPr>
          <w:color w:val="000000" w:themeColor="text1"/>
          <w:lang w:val="en-GB"/>
        </w:rPr>
      </w:pPr>
      <w:r w:rsidRPr="00D262D0">
        <w:rPr>
          <w:color w:val="000000" w:themeColor="text1"/>
          <w:lang w:val="en-GB"/>
        </w:rPr>
        <w:t>Health workers in the Eastern Region</w:t>
      </w:r>
      <w:bookmarkEnd w:id="33"/>
    </w:p>
    <w:p w14:paraId="75746102" w14:textId="77777777" w:rsidR="00BC70AC" w:rsidRPr="00D262D0" w:rsidRDefault="00BC70AC" w:rsidP="00BC70AC">
      <w:pPr>
        <w:rPr>
          <w:rFonts w:cstheme="minorHAnsi"/>
          <w:lang w:val="en-GB"/>
        </w:rPr>
      </w:pPr>
      <w:r w:rsidRPr="00D262D0">
        <w:rPr>
          <w:rFonts w:cstheme="minorHAnsi"/>
          <w:lang w:val="en-GB"/>
        </w:rPr>
        <w:t>Concerning the number of paramedics in the Eastern region, there are 119 state-registered nurses and 10 registered nurses. There are 58 midwives. The workforce is supplemented by associated health workers: 1 in epidemiology, 18 in surgery, 12 in anaesthesiology, 3 in emergency medicine, 3 in ophthalmology, 4 in stomatology, 4 in ENT, 5 in paediatrics, and 1 in mental health.</w:t>
      </w:r>
    </w:p>
    <w:p w14:paraId="0CBA8224" w14:textId="77777777" w:rsidR="00BC70AC" w:rsidRPr="00D262D0" w:rsidRDefault="00BC70AC" w:rsidP="00BC70AC">
      <w:pPr>
        <w:rPr>
          <w:rFonts w:cstheme="minorHAnsi"/>
          <w:lang w:val="en-GB"/>
        </w:rPr>
      </w:pPr>
      <w:r w:rsidRPr="00D262D0">
        <w:rPr>
          <w:rFonts w:cstheme="minorHAnsi"/>
          <w:lang w:val="en-GB"/>
        </w:rPr>
        <w:t xml:space="preserve">The ratio of 0.3 doctors per 10,000 inhabitants is twice as low as the national average of 0.6 doctors per 10,000 inhabitants. The ratio of nurses to midwives is 5.3 per 10,000 inhabitants compared to an average of 6.6 for Burkina Faso as a whole. The total ratio of qualified health personnel therefore reaches 5.6 qualified personnel per 10,000 inhabitants, well below the national average (7.2) and well below the WHO recommendations (23 health personnel - doctors, nurses, midwives - per 10,000 inhabitants). The question of how to take these human resource needs into account for this CHR-U in </w:t>
      </w:r>
      <w:proofErr w:type="spellStart"/>
      <w:r w:rsidRPr="00D262D0">
        <w:rPr>
          <w:rFonts w:cstheme="minorHAnsi"/>
          <w:lang w:val="en-GB"/>
        </w:rPr>
        <w:t>Fada</w:t>
      </w:r>
      <w:proofErr w:type="spellEnd"/>
      <w:r w:rsidRPr="00D262D0">
        <w:rPr>
          <w:rFonts w:cstheme="minorHAnsi"/>
          <w:lang w:val="en-GB"/>
        </w:rPr>
        <w:t xml:space="preserve"> </w:t>
      </w:r>
      <w:proofErr w:type="spellStart"/>
      <w:r>
        <w:rPr>
          <w:rFonts w:cstheme="minorHAnsi"/>
          <w:lang w:val="en-GB"/>
        </w:rPr>
        <w:t>N’</w:t>
      </w:r>
      <w:r w:rsidRPr="00D262D0">
        <w:rPr>
          <w:rFonts w:cstheme="minorHAnsi"/>
          <w:lang w:val="en-GB"/>
        </w:rPr>
        <w:t>Gourma</w:t>
      </w:r>
      <w:proofErr w:type="spellEnd"/>
      <w:r w:rsidRPr="00D262D0">
        <w:rPr>
          <w:rFonts w:cstheme="minorHAnsi"/>
          <w:lang w:val="en-GB"/>
        </w:rPr>
        <w:t xml:space="preserve"> is therefore essential.</w:t>
      </w:r>
    </w:p>
    <w:p w14:paraId="6A1F4EA8" w14:textId="77777777" w:rsidR="00BC70AC" w:rsidRPr="00D262D0" w:rsidRDefault="00BC70AC" w:rsidP="00BC70AC">
      <w:pPr>
        <w:pStyle w:val="Kop4"/>
        <w:rPr>
          <w:color w:val="000000" w:themeColor="text1"/>
          <w:lang w:val="en-GB"/>
        </w:rPr>
      </w:pPr>
      <w:r w:rsidRPr="00D262D0">
        <w:rPr>
          <w:color w:val="000000" w:themeColor="text1"/>
          <w:lang w:val="en-GB"/>
        </w:rPr>
        <w:t xml:space="preserve">Increased demand for health services due to migration </w:t>
      </w:r>
    </w:p>
    <w:p w14:paraId="4E1969FB" w14:textId="77777777" w:rsidR="00BC70AC" w:rsidRPr="00D262D0" w:rsidRDefault="00BC70AC" w:rsidP="00BC70AC">
      <w:pPr>
        <w:rPr>
          <w:rFonts w:cstheme="minorHAnsi"/>
          <w:lang w:val="en-GB"/>
        </w:rPr>
      </w:pPr>
      <w:r w:rsidRPr="00D262D0">
        <w:rPr>
          <w:rFonts w:cstheme="minorHAnsi"/>
          <w:lang w:val="en-GB"/>
        </w:rPr>
        <w:t>According to the Regional Development Plan, the Eastern region is increasingly affected by the migration issue. This generally involves individual or family migration, linked to the search for better living conditions, farmland or grazing for livestock. However, many population movements linked to insecurity in certain areas are increasingly being recorded.</w:t>
      </w:r>
    </w:p>
    <w:p w14:paraId="4003B20D" w14:textId="77777777" w:rsidR="00BC70AC" w:rsidRPr="00D262D0" w:rsidRDefault="00BC70AC" w:rsidP="00BC70AC">
      <w:pPr>
        <w:rPr>
          <w:rFonts w:cstheme="minorHAnsi"/>
          <w:lang w:val="en-GB"/>
        </w:rPr>
      </w:pPr>
      <w:r w:rsidRPr="00D262D0">
        <w:rPr>
          <w:rFonts w:cstheme="minorHAnsi"/>
          <w:lang w:val="en-GB"/>
        </w:rPr>
        <w:t xml:space="preserve">Because of the potential offered by the province of </w:t>
      </w:r>
      <w:proofErr w:type="spellStart"/>
      <w:r w:rsidRPr="00D262D0">
        <w:rPr>
          <w:rFonts w:cstheme="minorHAnsi"/>
          <w:lang w:val="en-GB"/>
        </w:rPr>
        <w:t>Gourma</w:t>
      </w:r>
      <w:proofErr w:type="spellEnd"/>
      <w:r w:rsidRPr="00D262D0">
        <w:rPr>
          <w:rFonts w:cstheme="minorHAnsi"/>
          <w:lang w:val="en-GB"/>
        </w:rPr>
        <w:t xml:space="preserve"> in particular (exploitation of natural resources, development of commercial activities), it is an area of attraction and reception for migrants from the region. Furthermore, the commune of </w:t>
      </w:r>
      <w:proofErr w:type="spellStart"/>
      <w:r w:rsidRPr="00D262D0">
        <w:rPr>
          <w:rFonts w:cstheme="minorHAnsi"/>
          <w:lang w:val="en-GB"/>
        </w:rPr>
        <w:t>Fada</w:t>
      </w:r>
      <w:proofErr w:type="spellEnd"/>
      <w:r w:rsidRPr="00D262D0">
        <w:rPr>
          <w:rFonts w:cstheme="minorHAnsi"/>
          <w:lang w:val="en-GB"/>
        </w:rPr>
        <w:t xml:space="preserve"> </w:t>
      </w:r>
      <w:proofErr w:type="spellStart"/>
      <w:r w:rsidRPr="00D262D0">
        <w:rPr>
          <w:rFonts w:cstheme="minorHAnsi"/>
          <w:lang w:val="en-GB"/>
        </w:rPr>
        <w:t>N'Gourma</w:t>
      </w:r>
      <w:proofErr w:type="spellEnd"/>
      <w:r w:rsidRPr="00D262D0">
        <w:rPr>
          <w:rFonts w:cstheme="minorHAnsi"/>
          <w:lang w:val="en-GB"/>
        </w:rPr>
        <w:t xml:space="preserve"> is the most important transit locality in the region, due to the proximity of the borders with Niger and Benin, hence the presence of both national and international migrants on the communal territory.</w:t>
      </w:r>
    </w:p>
    <w:p w14:paraId="68D27DD4" w14:textId="77777777" w:rsidR="00BC70AC" w:rsidRPr="00D262D0" w:rsidRDefault="00BC70AC" w:rsidP="00BC70AC">
      <w:pPr>
        <w:shd w:val="clear" w:color="auto" w:fill="FFFFFF"/>
        <w:spacing w:before="240" w:after="240"/>
        <w:rPr>
          <w:rFonts w:ascii="Times New Roman" w:eastAsia="Times New Roman" w:hAnsi="Times New Roman" w:cs="Times New Roman"/>
          <w:color w:val="1C1E21"/>
          <w:sz w:val="21"/>
          <w:szCs w:val="21"/>
          <w:lang w:val="en-GB" w:eastAsia="nl-NL"/>
        </w:rPr>
      </w:pPr>
      <w:r w:rsidRPr="00D262D0">
        <w:rPr>
          <w:rFonts w:cstheme="minorHAnsi"/>
          <w:lang w:val="en-GB"/>
        </w:rPr>
        <w:t xml:space="preserve">Recent </w:t>
      </w:r>
      <w:r>
        <w:rPr>
          <w:rFonts w:cstheme="minorHAnsi"/>
          <w:lang w:val="en-GB"/>
        </w:rPr>
        <w:t>security incidents</w:t>
      </w:r>
      <w:r w:rsidRPr="00D262D0">
        <w:rPr>
          <w:rFonts w:cstheme="minorHAnsi"/>
          <w:lang w:val="en-GB"/>
        </w:rPr>
        <w:t xml:space="preserve"> in the region have heightened the need for intervention to adapt health services to the increased demand. </w:t>
      </w:r>
    </w:p>
    <w:p w14:paraId="6E321770" w14:textId="587FD8E0" w:rsidR="00BC70AC" w:rsidRPr="00D262D0" w:rsidRDefault="00BC70AC" w:rsidP="00BC70AC">
      <w:pPr>
        <w:pStyle w:val="Kop3"/>
      </w:pPr>
      <w:bookmarkStart w:id="34" w:name="_Toc54558556"/>
      <w:bookmarkStart w:id="35" w:name="_Toc54558700"/>
      <w:r w:rsidRPr="00D262D0">
        <w:lastRenderedPageBreak/>
        <w:t>4.3 Actions of the beneficiary country</w:t>
      </w:r>
      <w:bookmarkEnd w:id="34"/>
      <w:bookmarkEnd w:id="35"/>
      <w:r w:rsidRPr="00D262D0">
        <w:t xml:space="preserve"> </w:t>
      </w:r>
    </w:p>
    <w:p w14:paraId="12BA1355" w14:textId="77777777" w:rsidR="00BC70AC" w:rsidRPr="00D262D0" w:rsidRDefault="00BC70AC" w:rsidP="00BC70AC">
      <w:pPr>
        <w:rPr>
          <w:bCs/>
          <w:lang w:val="en-GB"/>
        </w:rPr>
      </w:pPr>
      <w:r w:rsidRPr="00D262D0">
        <w:rPr>
          <w:bCs/>
          <w:lang w:val="en-GB"/>
        </w:rPr>
        <w:t>The priorities of the Ministry of Health for the Eastern Region are:</w:t>
      </w:r>
    </w:p>
    <w:p w14:paraId="0784703C" w14:textId="65DB6451" w:rsidR="00BC70AC" w:rsidRPr="00D262D0" w:rsidRDefault="00BC70AC" w:rsidP="00BC70AC">
      <w:pPr>
        <w:pStyle w:val="Lijstalinea"/>
        <w:numPr>
          <w:ilvl w:val="0"/>
          <w:numId w:val="12"/>
        </w:numPr>
        <w:spacing w:after="160" w:line="240" w:lineRule="auto"/>
        <w:rPr>
          <w:bCs/>
          <w:lang w:val="en-GB"/>
        </w:rPr>
      </w:pPr>
      <w:r w:rsidRPr="00D262D0">
        <w:rPr>
          <w:bCs/>
          <w:lang w:val="en-GB"/>
        </w:rPr>
        <w:t xml:space="preserve">the construction of the CHR-U in </w:t>
      </w:r>
      <w:proofErr w:type="spellStart"/>
      <w:r w:rsidRPr="00D262D0">
        <w:rPr>
          <w:bCs/>
          <w:lang w:val="en-GB"/>
        </w:rPr>
        <w:t>Fada</w:t>
      </w:r>
      <w:proofErr w:type="spellEnd"/>
      <w:r w:rsidRPr="00D262D0">
        <w:rPr>
          <w:bCs/>
          <w:lang w:val="en-GB"/>
        </w:rPr>
        <w:t xml:space="preserve"> </w:t>
      </w:r>
      <w:proofErr w:type="spellStart"/>
      <w:r w:rsidRPr="00D262D0">
        <w:rPr>
          <w:bCs/>
          <w:lang w:val="en-GB"/>
        </w:rPr>
        <w:t>N</w:t>
      </w:r>
      <w:r>
        <w:rPr>
          <w:bCs/>
          <w:lang w:val="en-GB"/>
        </w:rPr>
        <w:t>’</w:t>
      </w:r>
      <w:r w:rsidRPr="00D262D0">
        <w:rPr>
          <w:bCs/>
          <w:lang w:val="en-GB"/>
        </w:rPr>
        <w:t>Gourma</w:t>
      </w:r>
      <w:proofErr w:type="spellEnd"/>
      <w:r w:rsidRPr="00D262D0">
        <w:rPr>
          <w:bCs/>
          <w:lang w:val="en-GB"/>
        </w:rPr>
        <w:t xml:space="preserve"> (</w:t>
      </w:r>
      <w:r w:rsidRPr="00D262D0">
        <w:rPr>
          <w:b/>
          <w:lang w:val="en-GB"/>
        </w:rPr>
        <w:t>Annex 1</w:t>
      </w:r>
      <w:r w:rsidR="00E463C0">
        <w:rPr>
          <w:b/>
          <w:lang w:val="en-GB"/>
        </w:rPr>
        <w:t>8</w:t>
      </w:r>
      <w:r w:rsidRPr="00D262D0">
        <w:rPr>
          <w:b/>
          <w:lang w:val="en-GB"/>
        </w:rPr>
        <w:t xml:space="preserve"> </w:t>
      </w:r>
      <w:r w:rsidRPr="00D262D0">
        <w:rPr>
          <w:bCs/>
          <w:lang w:val="en-GB"/>
        </w:rPr>
        <w:t xml:space="preserve">- letter sent by the Minister of Health to the </w:t>
      </w:r>
      <w:r>
        <w:rPr>
          <w:bCs/>
          <w:lang w:val="en-GB"/>
        </w:rPr>
        <w:t xml:space="preserve">programme </w:t>
      </w:r>
      <w:proofErr w:type="spellStart"/>
      <w:r>
        <w:rPr>
          <w:bCs/>
          <w:lang w:val="en-GB"/>
        </w:rPr>
        <w:t>coordinator</w:t>
      </w:r>
      <w:r w:rsidRPr="00D262D0">
        <w:rPr>
          <w:bCs/>
          <w:lang w:val="en-GB"/>
        </w:rPr>
        <w:t>of</w:t>
      </w:r>
      <w:proofErr w:type="spellEnd"/>
      <w:r w:rsidRPr="00D262D0">
        <w:rPr>
          <w:bCs/>
          <w:lang w:val="en-GB"/>
        </w:rPr>
        <w:t xml:space="preserve"> the D2B Programme to confirm the priority of the construction of the CHR-U in </w:t>
      </w:r>
      <w:proofErr w:type="spellStart"/>
      <w:r w:rsidRPr="00D262D0">
        <w:rPr>
          <w:bCs/>
          <w:lang w:val="en-GB"/>
        </w:rPr>
        <w:t>Fada</w:t>
      </w:r>
      <w:proofErr w:type="spellEnd"/>
      <w:r w:rsidRPr="00D262D0">
        <w:rPr>
          <w:bCs/>
          <w:lang w:val="en-GB"/>
        </w:rPr>
        <w:t xml:space="preserve"> </w:t>
      </w:r>
      <w:proofErr w:type="spellStart"/>
      <w:r w:rsidRPr="00D262D0">
        <w:rPr>
          <w:bCs/>
          <w:lang w:val="en-GB"/>
        </w:rPr>
        <w:t>N</w:t>
      </w:r>
      <w:r>
        <w:rPr>
          <w:bCs/>
          <w:lang w:val="en-GB"/>
        </w:rPr>
        <w:t>’</w:t>
      </w:r>
      <w:r w:rsidRPr="00D262D0">
        <w:rPr>
          <w:bCs/>
          <w:lang w:val="en-GB"/>
        </w:rPr>
        <w:t>Gourma</w:t>
      </w:r>
      <w:proofErr w:type="spellEnd"/>
      <w:r w:rsidRPr="00D262D0">
        <w:rPr>
          <w:bCs/>
          <w:lang w:val="en-GB"/>
        </w:rPr>
        <w:t>);</w:t>
      </w:r>
    </w:p>
    <w:p w14:paraId="7ED264CA" w14:textId="77777777" w:rsidR="00BC70AC" w:rsidRPr="00D262D0" w:rsidRDefault="00BC70AC" w:rsidP="00BC70AC">
      <w:pPr>
        <w:pStyle w:val="Lijstalinea"/>
        <w:numPr>
          <w:ilvl w:val="0"/>
          <w:numId w:val="12"/>
        </w:numPr>
        <w:spacing w:after="160" w:line="240" w:lineRule="auto"/>
        <w:rPr>
          <w:bCs/>
          <w:lang w:val="en-GB"/>
        </w:rPr>
      </w:pPr>
      <w:r w:rsidRPr="00D262D0">
        <w:rPr>
          <w:bCs/>
          <w:lang w:val="en-GB"/>
        </w:rPr>
        <w:t xml:space="preserve">the site is to be secured for the construction of the CHR-U; </w:t>
      </w:r>
    </w:p>
    <w:p w14:paraId="6871A605" w14:textId="77777777" w:rsidR="00BC70AC" w:rsidRPr="00D262D0" w:rsidRDefault="00BC70AC" w:rsidP="00BC70AC">
      <w:pPr>
        <w:pStyle w:val="Lijstalinea"/>
        <w:numPr>
          <w:ilvl w:val="0"/>
          <w:numId w:val="12"/>
        </w:numPr>
        <w:spacing w:after="160" w:line="240" w:lineRule="auto"/>
        <w:rPr>
          <w:bCs/>
          <w:lang w:val="en-GB"/>
        </w:rPr>
      </w:pPr>
      <w:r w:rsidRPr="00D262D0">
        <w:rPr>
          <w:bCs/>
          <w:lang w:val="en-GB"/>
        </w:rPr>
        <w:t>the strengthening of health infrastructures (construction of CSPS and district hospitals) and the reinforcement of health personnel in the Eastern region.</w:t>
      </w:r>
    </w:p>
    <w:p w14:paraId="6AFB0BC5" w14:textId="6858A7DF" w:rsidR="00BC70AC" w:rsidRPr="00D262D0" w:rsidRDefault="00BC70AC" w:rsidP="00BC70AC">
      <w:pPr>
        <w:pStyle w:val="Kop3"/>
      </w:pPr>
      <w:bookmarkStart w:id="36" w:name="_Toc54558557"/>
      <w:bookmarkStart w:id="37" w:name="_Toc54558701"/>
      <w:r w:rsidRPr="00D262D0">
        <w:t>4.4 Support from technical and financial partners</w:t>
      </w:r>
      <w:bookmarkEnd w:id="36"/>
      <w:bookmarkEnd w:id="37"/>
      <w:r w:rsidRPr="00D262D0">
        <w:t xml:space="preserve"> </w:t>
      </w:r>
    </w:p>
    <w:p w14:paraId="3BFF6B5E" w14:textId="05692519" w:rsidR="00BC70AC" w:rsidRPr="00D262D0" w:rsidRDefault="00BC70AC" w:rsidP="00BC70AC">
      <w:pPr>
        <w:rPr>
          <w:lang w:val="en-GB"/>
        </w:rPr>
      </w:pPr>
      <w:r w:rsidRPr="00D262D0">
        <w:rPr>
          <w:lang w:val="en-GB"/>
        </w:rPr>
        <w:t xml:space="preserve">The technical and financial partners (TFPs) </w:t>
      </w:r>
      <w:r w:rsidRPr="00D262D0">
        <w:rPr>
          <w:rStyle w:val="Voetnootmarkering"/>
          <w:lang w:val="en-GB"/>
        </w:rPr>
        <w:footnoteReference w:id="5"/>
      </w:r>
      <w:r>
        <w:rPr>
          <w:lang w:val="en-GB"/>
        </w:rPr>
        <w:t xml:space="preserve"> are </w:t>
      </w:r>
      <w:r w:rsidR="00DE7D11">
        <w:rPr>
          <w:lang w:val="en-GB"/>
        </w:rPr>
        <w:t>the</w:t>
      </w:r>
      <w:r w:rsidR="00DE7D11" w:rsidRPr="0048530D">
        <w:rPr>
          <w:lang w:val="en-GB"/>
        </w:rPr>
        <w:t>: EU, WB, IDB, Global Fund, BADEA, OFID, Kuwait Fun</w:t>
      </w:r>
      <w:r w:rsidR="00DE7D11">
        <w:rPr>
          <w:lang w:val="en-GB"/>
        </w:rPr>
        <w:t xml:space="preserve">d, meeting </w:t>
      </w:r>
      <w:r w:rsidR="00DE7D11" w:rsidRPr="0048530D">
        <w:rPr>
          <w:lang w:val="en-GB"/>
        </w:rPr>
        <w:t>semi-annual</w:t>
      </w:r>
      <w:r w:rsidR="00DE7D11">
        <w:rPr>
          <w:lang w:val="en-GB"/>
        </w:rPr>
        <w:t>ly. They are</w:t>
      </w:r>
      <w:r w:rsidR="00DE7D11" w:rsidRPr="00D262D0">
        <w:rPr>
          <w:lang w:val="en-GB"/>
        </w:rPr>
        <w:t xml:space="preserve"> </w:t>
      </w:r>
      <w:r w:rsidRPr="00D262D0">
        <w:rPr>
          <w:lang w:val="en-GB"/>
        </w:rPr>
        <w:t xml:space="preserve">involved in the following health areas: </w:t>
      </w:r>
    </w:p>
    <w:p w14:paraId="50C6D714" w14:textId="77777777" w:rsidR="00BC70AC" w:rsidRPr="00D262D0" w:rsidRDefault="00BC70AC" w:rsidP="00BC70AC">
      <w:pPr>
        <w:pStyle w:val="Lijstalinea"/>
        <w:numPr>
          <w:ilvl w:val="0"/>
          <w:numId w:val="13"/>
        </w:numPr>
        <w:spacing w:after="160" w:line="240" w:lineRule="auto"/>
        <w:rPr>
          <w:lang w:val="en-GB"/>
        </w:rPr>
      </w:pPr>
      <w:r w:rsidRPr="00D262D0">
        <w:rPr>
          <w:lang w:val="en-GB"/>
        </w:rPr>
        <w:t>health system</w:t>
      </w:r>
      <w:r>
        <w:rPr>
          <w:lang w:val="en-GB"/>
        </w:rPr>
        <w:t xml:space="preserve"> strengthening</w:t>
      </w:r>
      <w:r w:rsidRPr="00D262D0">
        <w:rPr>
          <w:lang w:val="en-GB"/>
        </w:rPr>
        <w:t xml:space="preserve"> (training, equipment, financing, reproductive health) </w:t>
      </w:r>
    </w:p>
    <w:p w14:paraId="7736039D" w14:textId="77777777" w:rsidR="00BC70AC" w:rsidRPr="00D262D0" w:rsidRDefault="00BC70AC" w:rsidP="00BC70AC">
      <w:pPr>
        <w:pStyle w:val="Lijstalinea"/>
        <w:numPr>
          <w:ilvl w:val="0"/>
          <w:numId w:val="13"/>
        </w:numPr>
        <w:spacing w:after="160" w:line="240" w:lineRule="auto"/>
        <w:rPr>
          <w:lang w:val="en-GB"/>
        </w:rPr>
      </w:pPr>
      <w:r>
        <w:rPr>
          <w:lang w:val="en-GB"/>
        </w:rPr>
        <w:t>m</w:t>
      </w:r>
      <w:r w:rsidRPr="00D262D0">
        <w:rPr>
          <w:lang w:val="en-GB"/>
        </w:rPr>
        <w:t>alaria</w:t>
      </w:r>
    </w:p>
    <w:p w14:paraId="6E3586B5" w14:textId="77777777" w:rsidR="00BC70AC" w:rsidRPr="00D262D0" w:rsidRDefault="00BC70AC" w:rsidP="00BC70AC">
      <w:pPr>
        <w:pStyle w:val="Lijstalinea"/>
        <w:numPr>
          <w:ilvl w:val="0"/>
          <w:numId w:val="13"/>
        </w:numPr>
        <w:spacing w:after="160" w:line="240" w:lineRule="auto"/>
        <w:rPr>
          <w:lang w:val="en-GB"/>
        </w:rPr>
      </w:pPr>
      <w:r w:rsidRPr="00D262D0">
        <w:rPr>
          <w:lang w:val="en-GB"/>
        </w:rPr>
        <w:t>HIV/AIDS</w:t>
      </w:r>
    </w:p>
    <w:p w14:paraId="167DC485" w14:textId="77777777" w:rsidR="00BC70AC" w:rsidRPr="00D262D0" w:rsidRDefault="00BC70AC" w:rsidP="00BC70AC">
      <w:pPr>
        <w:pStyle w:val="Lijstalinea"/>
        <w:numPr>
          <w:ilvl w:val="0"/>
          <w:numId w:val="13"/>
        </w:numPr>
        <w:spacing w:after="160" w:line="240" w:lineRule="auto"/>
        <w:rPr>
          <w:lang w:val="en-GB"/>
        </w:rPr>
      </w:pPr>
      <w:r w:rsidRPr="00D262D0">
        <w:rPr>
          <w:lang w:val="en-GB"/>
        </w:rPr>
        <w:t>tuberculosis</w:t>
      </w:r>
    </w:p>
    <w:p w14:paraId="71E8D20B" w14:textId="77777777" w:rsidR="00BC70AC" w:rsidRPr="00D262D0" w:rsidRDefault="00BC70AC" w:rsidP="00BC70AC">
      <w:pPr>
        <w:pStyle w:val="Lijstalinea"/>
        <w:numPr>
          <w:ilvl w:val="0"/>
          <w:numId w:val="13"/>
        </w:numPr>
        <w:spacing w:after="160" w:line="240" w:lineRule="auto"/>
        <w:rPr>
          <w:lang w:val="en-GB"/>
        </w:rPr>
      </w:pPr>
      <w:r w:rsidRPr="00D262D0">
        <w:rPr>
          <w:lang w:val="en-GB"/>
        </w:rPr>
        <w:t>nutrition</w:t>
      </w:r>
    </w:p>
    <w:p w14:paraId="0BCEE4E3" w14:textId="77777777" w:rsidR="00BC70AC" w:rsidRPr="00D262D0" w:rsidRDefault="00BC70AC" w:rsidP="00BC70AC">
      <w:pPr>
        <w:pStyle w:val="Lijstalinea"/>
        <w:numPr>
          <w:ilvl w:val="0"/>
          <w:numId w:val="13"/>
        </w:numPr>
        <w:spacing w:after="160" w:line="240" w:lineRule="auto"/>
        <w:rPr>
          <w:lang w:val="en-GB"/>
        </w:rPr>
      </w:pPr>
      <w:r w:rsidRPr="00D262D0">
        <w:rPr>
          <w:lang w:val="en-GB"/>
        </w:rPr>
        <w:t>reproductive health including family planning</w:t>
      </w:r>
    </w:p>
    <w:p w14:paraId="1B2F99BB" w14:textId="77777777" w:rsidR="00BC70AC" w:rsidRPr="00D262D0" w:rsidRDefault="00BC70AC" w:rsidP="00BC70AC">
      <w:pPr>
        <w:pStyle w:val="Lijstalinea"/>
        <w:numPr>
          <w:ilvl w:val="0"/>
          <w:numId w:val="13"/>
        </w:numPr>
        <w:spacing w:after="160" w:line="240" w:lineRule="auto"/>
        <w:rPr>
          <w:lang w:val="en-GB"/>
        </w:rPr>
      </w:pPr>
      <w:r w:rsidRPr="00D262D0">
        <w:rPr>
          <w:lang w:val="en-GB"/>
        </w:rPr>
        <w:t>non-</w:t>
      </w:r>
      <w:r>
        <w:rPr>
          <w:lang w:val="en-GB"/>
        </w:rPr>
        <w:t>communicable</w:t>
      </w:r>
      <w:r w:rsidRPr="00D262D0">
        <w:rPr>
          <w:lang w:val="en-GB"/>
        </w:rPr>
        <w:t xml:space="preserve"> diseases</w:t>
      </w:r>
    </w:p>
    <w:p w14:paraId="0C29566E" w14:textId="77777777" w:rsidR="00BC70AC" w:rsidRPr="00D262D0" w:rsidRDefault="00BC70AC" w:rsidP="00BC70AC">
      <w:pPr>
        <w:pStyle w:val="Lijstalinea"/>
        <w:numPr>
          <w:ilvl w:val="0"/>
          <w:numId w:val="13"/>
        </w:numPr>
        <w:spacing w:after="160" w:line="240" w:lineRule="auto"/>
        <w:rPr>
          <w:lang w:val="en-GB"/>
        </w:rPr>
      </w:pPr>
      <w:r w:rsidRPr="00D262D0">
        <w:rPr>
          <w:lang w:val="en-GB"/>
        </w:rPr>
        <w:t>neglected tropical diseases</w:t>
      </w:r>
    </w:p>
    <w:p w14:paraId="28E575FB" w14:textId="77777777" w:rsidR="00BC70AC" w:rsidRPr="00D262D0" w:rsidRDefault="00BC70AC" w:rsidP="00BC70AC">
      <w:pPr>
        <w:pStyle w:val="Lijstalinea"/>
        <w:numPr>
          <w:ilvl w:val="0"/>
          <w:numId w:val="13"/>
        </w:numPr>
        <w:spacing w:after="160" w:line="240" w:lineRule="auto"/>
        <w:rPr>
          <w:lang w:val="en-GB"/>
        </w:rPr>
      </w:pPr>
      <w:r w:rsidRPr="00D262D0">
        <w:rPr>
          <w:lang w:val="en-GB"/>
        </w:rPr>
        <w:t>institutional strengthening</w:t>
      </w:r>
    </w:p>
    <w:p w14:paraId="05EBE49F" w14:textId="77777777" w:rsidR="00BC70AC" w:rsidRPr="00D262D0" w:rsidRDefault="00BC70AC" w:rsidP="00BC70AC">
      <w:pPr>
        <w:rPr>
          <w:lang w:val="en-GB"/>
        </w:rPr>
      </w:pPr>
      <w:r w:rsidRPr="00D262D0">
        <w:rPr>
          <w:lang w:val="en-GB"/>
        </w:rPr>
        <w:t xml:space="preserve">Specific support in the Eastern region includes: </w:t>
      </w:r>
    </w:p>
    <w:p w14:paraId="73C3C27F" w14:textId="03B57B1B" w:rsidR="00DE7D11" w:rsidRPr="00DE7D11" w:rsidRDefault="00DE7D11" w:rsidP="00DE7D11">
      <w:pPr>
        <w:pStyle w:val="Lijstalinea"/>
        <w:numPr>
          <w:ilvl w:val="0"/>
          <w:numId w:val="14"/>
        </w:numPr>
        <w:spacing w:after="160" w:line="240" w:lineRule="auto"/>
        <w:rPr>
          <w:lang w:val="en-GB"/>
        </w:rPr>
      </w:pPr>
      <w:r w:rsidRPr="006D19EC">
        <w:rPr>
          <w:lang w:val="en-GB"/>
        </w:rPr>
        <w:t xml:space="preserve">EU with budget support in the «  programme d'appui à la politique </w:t>
      </w:r>
      <w:proofErr w:type="spellStart"/>
      <w:r w:rsidRPr="006D19EC">
        <w:rPr>
          <w:lang w:val="en-GB"/>
        </w:rPr>
        <w:t>sectorielle</w:t>
      </w:r>
      <w:proofErr w:type="spellEnd"/>
      <w:r w:rsidRPr="006D19EC">
        <w:rPr>
          <w:lang w:val="en-GB"/>
        </w:rPr>
        <w:t xml:space="preserve"> </w:t>
      </w:r>
      <w:proofErr w:type="spellStart"/>
      <w:r w:rsidRPr="006D19EC">
        <w:rPr>
          <w:lang w:val="en-GB"/>
        </w:rPr>
        <w:t>santé</w:t>
      </w:r>
      <w:proofErr w:type="spellEnd"/>
      <w:r w:rsidRPr="006D19EC">
        <w:rPr>
          <w:lang w:val="en-GB"/>
        </w:rPr>
        <w:t xml:space="preserve"> (PAPSII) and an RVO ORIO project for</w:t>
      </w:r>
      <w:r>
        <w:rPr>
          <w:lang w:val="en-GB"/>
        </w:rPr>
        <w:t xml:space="preserve"> the construction of District Hospitals in </w:t>
      </w:r>
      <w:proofErr w:type="spellStart"/>
      <w:r>
        <w:rPr>
          <w:lang w:val="en-GB"/>
        </w:rPr>
        <w:t>Gayeri</w:t>
      </w:r>
      <w:proofErr w:type="spellEnd"/>
      <w:r>
        <w:rPr>
          <w:lang w:val="en-GB"/>
        </w:rPr>
        <w:t xml:space="preserve"> and </w:t>
      </w:r>
      <w:proofErr w:type="spellStart"/>
      <w:r>
        <w:rPr>
          <w:lang w:val="en-GB"/>
        </w:rPr>
        <w:t>Toubouri</w:t>
      </w:r>
      <w:proofErr w:type="spellEnd"/>
      <w:r w:rsidRPr="006D19EC">
        <w:rPr>
          <w:lang w:val="en-GB"/>
        </w:rPr>
        <w:t>.</w:t>
      </w:r>
    </w:p>
    <w:p w14:paraId="45AE5159" w14:textId="1DEEF899" w:rsidR="00BC70AC" w:rsidRPr="00D262D0" w:rsidRDefault="00BC70AC" w:rsidP="00BC70AC">
      <w:pPr>
        <w:pStyle w:val="Lijstalinea"/>
        <w:numPr>
          <w:ilvl w:val="0"/>
          <w:numId w:val="14"/>
        </w:numPr>
        <w:spacing w:after="160" w:line="240" w:lineRule="auto"/>
        <w:rPr>
          <w:lang w:val="en-GB"/>
        </w:rPr>
      </w:pPr>
      <w:r w:rsidRPr="00D262D0">
        <w:rPr>
          <w:lang w:val="en-GB"/>
        </w:rPr>
        <w:t xml:space="preserve">reproductive health and capacity building of staff through </w:t>
      </w:r>
      <w:proofErr w:type="spellStart"/>
      <w:r w:rsidRPr="00D262D0">
        <w:rPr>
          <w:lang w:val="en-GB"/>
        </w:rPr>
        <w:t>Médicus</w:t>
      </w:r>
      <w:proofErr w:type="spellEnd"/>
      <w:r w:rsidRPr="00D262D0">
        <w:rPr>
          <w:lang w:val="en-GB"/>
        </w:rPr>
        <w:t xml:space="preserve"> Mundi</w:t>
      </w:r>
    </w:p>
    <w:p w14:paraId="4B7395E7" w14:textId="77777777" w:rsidR="00BC70AC" w:rsidRPr="00D262D0" w:rsidRDefault="00BC70AC" w:rsidP="00BC70AC">
      <w:pPr>
        <w:pStyle w:val="Lijstalinea"/>
        <w:numPr>
          <w:ilvl w:val="0"/>
          <w:numId w:val="14"/>
        </w:numPr>
        <w:spacing w:after="160" w:line="240" w:lineRule="auto"/>
        <w:rPr>
          <w:lang w:val="en-GB"/>
        </w:rPr>
      </w:pPr>
      <w:r w:rsidRPr="00D262D0">
        <w:rPr>
          <w:lang w:val="en-GB"/>
        </w:rPr>
        <w:t>hospital hygiene (equipment, repairs, production of hydroalcoholic solutions) through the PRISMS project of Expertise France</w:t>
      </w:r>
    </w:p>
    <w:p w14:paraId="2C4A9F34" w14:textId="77777777" w:rsidR="00BC70AC" w:rsidRPr="00D262D0" w:rsidRDefault="00BC70AC" w:rsidP="00BC70AC">
      <w:pPr>
        <w:pStyle w:val="Lijstalinea"/>
        <w:numPr>
          <w:ilvl w:val="0"/>
          <w:numId w:val="14"/>
        </w:numPr>
        <w:spacing w:after="160" w:line="240" w:lineRule="auto"/>
        <w:rPr>
          <w:lang w:val="en-GB"/>
        </w:rPr>
      </w:pPr>
      <w:r w:rsidRPr="00D262D0">
        <w:rPr>
          <w:lang w:val="en-GB"/>
        </w:rPr>
        <w:t>malnutrition through Action Against Hunge</w:t>
      </w:r>
      <w:r>
        <w:rPr>
          <w:lang w:val="en-GB"/>
        </w:rPr>
        <w:t>r</w:t>
      </w:r>
    </w:p>
    <w:p w14:paraId="45CA5107" w14:textId="77777777" w:rsidR="00BC70AC" w:rsidRPr="00D262D0" w:rsidRDefault="00BC70AC" w:rsidP="00BC70AC">
      <w:pPr>
        <w:pStyle w:val="Lijstalinea"/>
        <w:numPr>
          <w:ilvl w:val="0"/>
          <w:numId w:val="14"/>
        </w:numPr>
        <w:spacing w:after="160" w:line="240" w:lineRule="auto"/>
        <w:rPr>
          <w:lang w:val="en-GB"/>
        </w:rPr>
      </w:pPr>
      <w:r w:rsidRPr="00D262D0">
        <w:rPr>
          <w:lang w:val="en-GB"/>
        </w:rPr>
        <w:t xml:space="preserve">the fight against COVID-19 through Médecins sans </w:t>
      </w:r>
      <w:proofErr w:type="spellStart"/>
      <w:r w:rsidRPr="00D262D0">
        <w:rPr>
          <w:lang w:val="en-GB"/>
        </w:rPr>
        <w:t>Frontières</w:t>
      </w:r>
      <w:proofErr w:type="spellEnd"/>
    </w:p>
    <w:p w14:paraId="31DAED86" w14:textId="77777777" w:rsidR="003A66C9" w:rsidRPr="00BC70AC" w:rsidRDefault="003A66C9" w:rsidP="00596EBA">
      <w:pPr>
        <w:rPr>
          <w:lang w:val="en-GB"/>
        </w:rPr>
      </w:pPr>
    </w:p>
    <w:sectPr w:rsidR="003A66C9" w:rsidRPr="00BC70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11F6C" w14:textId="77777777" w:rsidR="00BC70AC" w:rsidRDefault="00BC70AC" w:rsidP="00BC70AC">
      <w:pPr>
        <w:spacing w:after="0" w:line="240" w:lineRule="auto"/>
      </w:pPr>
      <w:r>
        <w:separator/>
      </w:r>
    </w:p>
  </w:endnote>
  <w:endnote w:type="continuationSeparator" w:id="0">
    <w:p w14:paraId="01AD745D" w14:textId="77777777" w:rsidR="00BC70AC" w:rsidRDefault="00BC70AC" w:rsidP="00BC7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A273B" w14:textId="77777777" w:rsidR="00BC70AC" w:rsidRDefault="00BC70AC" w:rsidP="00BC70AC">
      <w:pPr>
        <w:spacing w:after="0" w:line="240" w:lineRule="auto"/>
      </w:pPr>
      <w:r>
        <w:separator/>
      </w:r>
    </w:p>
  </w:footnote>
  <w:footnote w:type="continuationSeparator" w:id="0">
    <w:p w14:paraId="1C0247A1" w14:textId="77777777" w:rsidR="00BC70AC" w:rsidRDefault="00BC70AC" w:rsidP="00BC70AC">
      <w:pPr>
        <w:spacing w:after="0" w:line="240" w:lineRule="auto"/>
      </w:pPr>
      <w:r>
        <w:continuationSeparator/>
      </w:r>
    </w:p>
  </w:footnote>
  <w:footnote w:id="1">
    <w:p w14:paraId="09B7521B" w14:textId="77777777" w:rsidR="00BC70AC" w:rsidRPr="00D05C59" w:rsidRDefault="00BC70AC" w:rsidP="00BC70AC">
      <w:pPr>
        <w:pStyle w:val="Voetnoottekst"/>
        <w:rPr>
          <w:lang w:val="en-US"/>
        </w:rPr>
      </w:pPr>
      <w:r>
        <w:rPr>
          <w:rStyle w:val="Voetnootmarkering"/>
        </w:rPr>
        <w:footnoteRef/>
      </w:r>
      <w:hyperlink r:id="rId1" w:history="1">
        <w:r w:rsidRPr="00D05C59">
          <w:rPr>
            <w:rStyle w:val="Hyperlink"/>
            <w:lang w:val="en-US"/>
          </w:rPr>
          <w:t>https://www.nederlandwereldwijd.nl/landen/burkina-faso/reizen/reisadvies</w:t>
        </w:r>
      </w:hyperlink>
    </w:p>
  </w:footnote>
  <w:footnote w:id="2">
    <w:p w14:paraId="2AAAB469" w14:textId="2759BE43" w:rsidR="00C91802" w:rsidRPr="00C91802" w:rsidRDefault="00C91802">
      <w:pPr>
        <w:pStyle w:val="Voetnoottekst"/>
        <w:rPr>
          <w:lang w:val="en-US"/>
        </w:rPr>
      </w:pPr>
      <w:r>
        <w:rPr>
          <w:rStyle w:val="Voetnootmarkering"/>
        </w:rPr>
        <w:footnoteRef/>
      </w:r>
      <w:r w:rsidRPr="00C91802">
        <w:rPr>
          <w:lang w:val="en-US"/>
        </w:rPr>
        <w:t xml:space="preserve"> </w:t>
      </w:r>
      <w:r w:rsidR="00DE7D11">
        <w:fldChar w:fldCharType="begin"/>
      </w:r>
      <w:r w:rsidR="00DE7D11" w:rsidRPr="00DE7D11">
        <w:rPr>
          <w:lang w:val="en-US"/>
        </w:rPr>
        <w:instrText xml:space="preserve"> HYPERLINK "https://reliefweb.int/report/burkina-faso/burkina-faso-situation-report-1-feb-20</w:instrText>
      </w:r>
      <w:r w:rsidR="00DE7D11" w:rsidRPr="00DE7D11">
        <w:rPr>
          <w:lang w:val="en-US"/>
        </w:rPr>
        <w:instrText xml:space="preserve">21" \l ":~:text=The%20Humanitarian%20Situation%20in%20Burkina%20Faso&amp;text=The%20conflict%20and%20violence%20have%20led%20to%20the%20displacement%20of,January%202020%20to%20January%202021." </w:instrText>
      </w:r>
      <w:r w:rsidR="00DE7D11">
        <w:fldChar w:fldCharType="separate"/>
      </w:r>
      <w:r w:rsidRPr="00C91802">
        <w:rPr>
          <w:rStyle w:val="Hyperlink"/>
          <w:lang w:val="en-US"/>
        </w:rPr>
        <w:t xml:space="preserve">Burkina Faso: Situation Report - 1 Feb 2021 - Burkina Faso | </w:t>
      </w:r>
      <w:proofErr w:type="spellStart"/>
      <w:r w:rsidRPr="00C91802">
        <w:rPr>
          <w:rStyle w:val="Hyperlink"/>
          <w:lang w:val="en-US"/>
        </w:rPr>
        <w:t>ReliefWeb</w:t>
      </w:r>
      <w:proofErr w:type="spellEnd"/>
      <w:r w:rsidR="00DE7D11">
        <w:rPr>
          <w:rStyle w:val="Hyperlink"/>
          <w:lang w:val="en-US"/>
        </w:rPr>
        <w:fldChar w:fldCharType="end"/>
      </w:r>
      <w:r w:rsidRPr="00C91802">
        <w:rPr>
          <w:lang w:val="en-US"/>
        </w:rPr>
        <w:t xml:space="preserve"> </w:t>
      </w:r>
    </w:p>
  </w:footnote>
  <w:footnote w:id="3">
    <w:p w14:paraId="117F5886" w14:textId="77777777" w:rsidR="00BC70AC" w:rsidRPr="00D05C59" w:rsidRDefault="00BC70AC" w:rsidP="00BC70AC">
      <w:pPr>
        <w:pStyle w:val="Voetnoottekst"/>
        <w:rPr>
          <w:lang w:val="en-US"/>
        </w:rPr>
      </w:pPr>
      <w:r>
        <w:rPr>
          <w:rStyle w:val="Voetnootmarkering"/>
        </w:rPr>
        <w:footnoteRef/>
      </w:r>
      <w:r w:rsidR="00DE7D11">
        <w:fldChar w:fldCharType="begin"/>
      </w:r>
      <w:r w:rsidR="00DE7D11" w:rsidRPr="00DE7D11">
        <w:rPr>
          <w:lang w:val="en-US"/>
        </w:rPr>
        <w:instrText xml:space="preserve"> HYPERLINK "https://bf.usembassy.gov/u-s-citizen-services/covid-19-information/" </w:instrText>
      </w:r>
      <w:r w:rsidR="00DE7D11">
        <w:fldChar w:fldCharType="separate"/>
      </w:r>
      <w:r w:rsidRPr="00D05C59">
        <w:rPr>
          <w:rStyle w:val="Hyperlink"/>
          <w:lang w:val="en-US"/>
        </w:rPr>
        <w:t xml:space="preserve"> https://bf.usembassy.gov/u-s-citizen-services/covid-19-information/</w:t>
      </w:r>
      <w:r w:rsidR="00DE7D11">
        <w:rPr>
          <w:rStyle w:val="Hyperlink"/>
          <w:lang w:val="en-US"/>
        </w:rPr>
        <w:fldChar w:fldCharType="end"/>
      </w:r>
    </w:p>
  </w:footnote>
  <w:footnote w:id="4">
    <w:p w14:paraId="5D73CED7" w14:textId="77777777" w:rsidR="00BC70AC" w:rsidRPr="00D05C59" w:rsidRDefault="00BC70AC" w:rsidP="00BC70AC">
      <w:pPr>
        <w:pStyle w:val="Voetnoottekst"/>
        <w:rPr>
          <w:lang w:val="en-US"/>
        </w:rPr>
      </w:pPr>
      <w:r>
        <w:rPr>
          <w:rStyle w:val="Voetnootmarkering"/>
        </w:rPr>
        <w:footnoteRef/>
      </w:r>
      <w:r w:rsidRPr="00D05C59">
        <w:rPr>
          <w:lang w:val="en-US"/>
        </w:rPr>
        <w:t xml:space="preserve"> National Statistical Yearbook 2018 of the Ministry of Health.</w:t>
      </w:r>
    </w:p>
  </w:footnote>
  <w:footnote w:id="5">
    <w:p w14:paraId="3ED2F6DB" w14:textId="77777777" w:rsidR="00BC70AC" w:rsidRPr="00D05C59" w:rsidRDefault="00BC70AC" w:rsidP="00BC70AC">
      <w:pPr>
        <w:pStyle w:val="Voetnoottekst"/>
        <w:rPr>
          <w:lang w:val="en-US"/>
        </w:rPr>
      </w:pPr>
      <w:r>
        <w:rPr>
          <w:rStyle w:val="Voetnootmarkering"/>
        </w:rPr>
        <w:footnoteRef/>
      </w:r>
      <w:r w:rsidRPr="00D05C59">
        <w:rPr>
          <w:sz w:val="18"/>
          <w:szCs w:val="18"/>
          <w:lang w:val="en-US"/>
        </w:rPr>
        <w:t xml:space="preserve"> The World Bank is currently the lead TFP in Burkina Faso.</w:t>
      </w:r>
    </w:p>
    <w:p w14:paraId="3E5506DA" w14:textId="77777777" w:rsidR="00BC70AC" w:rsidRPr="00D05C59" w:rsidRDefault="00BC70AC" w:rsidP="00BC70AC">
      <w:pPr>
        <w:pStyle w:val="Voetnootteks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017F5"/>
    <w:multiLevelType w:val="hybridMultilevel"/>
    <w:tmpl w:val="7B4ED1B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9C730B"/>
    <w:multiLevelType w:val="hybridMultilevel"/>
    <w:tmpl w:val="7A56D5E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6F21006"/>
    <w:multiLevelType w:val="hybridMultilevel"/>
    <w:tmpl w:val="BB30BFE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7A164FB"/>
    <w:multiLevelType w:val="hybridMultilevel"/>
    <w:tmpl w:val="8982EC10"/>
    <w:lvl w:ilvl="0" w:tplc="0409000F">
      <w:start w:val="1"/>
      <w:numFmt w:val="decimal"/>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6BEA2E51"/>
    <w:multiLevelType w:val="hybridMultilevel"/>
    <w:tmpl w:val="196E058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1620D45"/>
    <w:multiLevelType w:val="hybridMultilevel"/>
    <w:tmpl w:val="F3C2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7A4A2CA5"/>
    <w:multiLevelType w:val="hybridMultilevel"/>
    <w:tmpl w:val="FE7A522C"/>
    <w:lvl w:ilvl="0" w:tplc="FCF4A9D0">
      <w:start w:val="2013"/>
      <w:numFmt w:val="bullet"/>
      <w:pStyle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2"/>
  </w:num>
  <w:num w:numId="5">
    <w:abstractNumId w:val="5"/>
  </w:num>
  <w:num w:numId="6">
    <w:abstractNumId w:val="3"/>
  </w:num>
  <w:num w:numId="7">
    <w:abstractNumId w:val="11"/>
  </w:num>
  <w:num w:numId="8">
    <w:abstractNumId w:val="13"/>
  </w:num>
  <w:num w:numId="9">
    <w:abstractNumId w:val="10"/>
  </w:num>
  <w:num w:numId="10">
    <w:abstractNumId w:val="8"/>
  </w:num>
  <w:num w:numId="11">
    <w:abstractNumId w:val="7"/>
  </w:num>
  <w:num w:numId="12">
    <w:abstractNumId w:val="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2181"/>
    <w:rsid w:val="00026B43"/>
    <w:rsid w:val="00031018"/>
    <w:rsid w:val="0012220F"/>
    <w:rsid w:val="00166D0B"/>
    <w:rsid w:val="001B7A7D"/>
    <w:rsid w:val="001D0524"/>
    <w:rsid w:val="001D22CB"/>
    <w:rsid w:val="001D2B7C"/>
    <w:rsid w:val="00287ED9"/>
    <w:rsid w:val="002C6F19"/>
    <w:rsid w:val="002D6A69"/>
    <w:rsid w:val="00315627"/>
    <w:rsid w:val="003348F1"/>
    <w:rsid w:val="003916B3"/>
    <w:rsid w:val="003920B6"/>
    <w:rsid w:val="003A66C9"/>
    <w:rsid w:val="003E3FD2"/>
    <w:rsid w:val="003F7F80"/>
    <w:rsid w:val="00442C17"/>
    <w:rsid w:val="00574D7E"/>
    <w:rsid w:val="00596EBA"/>
    <w:rsid w:val="00617963"/>
    <w:rsid w:val="00622046"/>
    <w:rsid w:val="00636BA1"/>
    <w:rsid w:val="00637F1B"/>
    <w:rsid w:val="0064070A"/>
    <w:rsid w:val="0068070A"/>
    <w:rsid w:val="006A087B"/>
    <w:rsid w:val="006A73A4"/>
    <w:rsid w:val="007F4BB5"/>
    <w:rsid w:val="0080172D"/>
    <w:rsid w:val="008048F2"/>
    <w:rsid w:val="008313E4"/>
    <w:rsid w:val="00875BA5"/>
    <w:rsid w:val="0088318F"/>
    <w:rsid w:val="00883FC8"/>
    <w:rsid w:val="008D0172"/>
    <w:rsid w:val="008D3AE8"/>
    <w:rsid w:val="00930D62"/>
    <w:rsid w:val="00973176"/>
    <w:rsid w:val="00982A65"/>
    <w:rsid w:val="009A196C"/>
    <w:rsid w:val="009B4A51"/>
    <w:rsid w:val="009D5CBF"/>
    <w:rsid w:val="00A63DD3"/>
    <w:rsid w:val="00AA2AB8"/>
    <w:rsid w:val="00B128BF"/>
    <w:rsid w:val="00B31709"/>
    <w:rsid w:val="00BA142A"/>
    <w:rsid w:val="00BC70AC"/>
    <w:rsid w:val="00C7045C"/>
    <w:rsid w:val="00C91802"/>
    <w:rsid w:val="00C92D1C"/>
    <w:rsid w:val="00D1380B"/>
    <w:rsid w:val="00D722EA"/>
    <w:rsid w:val="00DB22FD"/>
    <w:rsid w:val="00DE7D11"/>
    <w:rsid w:val="00E3049E"/>
    <w:rsid w:val="00E463C0"/>
    <w:rsid w:val="00EF08D3"/>
    <w:rsid w:val="00F378F8"/>
    <w:rsid w:val="00F774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qFormat/>
    <w:rsid w:val="00BC70AC"/>
    <w:pPr>
      <w:keepNext/>
      <w:spacing w:before="240" w:after="240" w:line="240" w:lineRule="atLeast"/>
      <w:ind w:left="360" w:hanging="360"/>
      <w:outlineLvl w:val="0"/>
    </w:pPr>
    <w:rPr>
      <w:rFonts w:eastAsiaTheme="majorEastAsia" w:cstheme="majorBidi"/>
      <w:b/>
      <w:bCs/>
      <w:color w:val="000000" w:themeColor="text1"/>
      <w:sz w:val="28"/>
      <w:lang w:val="fr-FR"/>
    </w:rPr>
  </w:style>
  <w:style w:type="paragraph" w:styleId="Kop2">
    <w:name w:val="heading 2"/>
    <w:aliases w:val="2scr"/>
    <w:basedOn w:val="Standaard"/>
    <w:next w:val="Standaard"/>
    <w:link w:val="Kop2Char"/>
    <w:autoRedefine/>
    <w:unhideWhenUsed/>
    <w:qFormat/>
    <w:rsid w:val="00BC70AC"/>
    <w:pPr>
      <w:keepNext/>
      <w:tabs>
        <w:tab w:val="num" w:pos="540"/>
        <w:tab w:val="num" w:pos="1427"/>
      </w:tabs>
      <w:spacing w:before="240" w:after="60" w:line="240" w:lineRule="auto"/>
      <w:outlineLvl w:val="1"/>
    </w:pPr>
    <w:rPr>
      <w:rFonts w:eastAsiaTheme="majorEastAsia" w:cstheme="minorHAnsi"/>
      <w:b/>
      <w:color w:val="000000" w:themeColor="text1"/>
      <w:szCs w:val="18"/>
      <w:lang w:val="fr-FR"/>
    </w:rPr>
  </w:style>
  <w:style w:type="paragraph" w:styleId="Kop3">
    <w:name w:val="heading 3"/>
    <w:aliases w:val="3scr"/>
    <w:basedOn w:val="Standaard"/>
    <w:next w:val="Standaard"/>
    <w:link w:val="Kop3Char"/>
    <w:autoRedefine/>
    <w:uiPriority w:val="9"/>
    <w:unhideWhenUsed/>
    <w:qFormat/>
    <w:rsid w:val="00BC70AC"/>
    <w:pPr>
      <w:keepNext/>
      <w:keepLines/>
      <w:spacing w:after="0" w:line="240" w:lineRule="auto"/>
      <w:ind w:left="30"/>
      <w:outlineLvl w:val="2"/>
    </w:pPr>
    <w:rPr>
      <w:rFonts w:eastAsiaTheme="majorEastAsia" w:cstheme="majorBidi"/>
      <w:b/>
      <w:bCs/>
      <w:i/>
      <w:iCs/>
      <w:color w:val="000000" w:themeColor="text1"/>
      <w:szCs w:val="24"/>
      <w:lang w:val="en-GB"/>
    </w:rPr>
  </w:style>
  <w:style w:type="paragraph" w:styleId="Kop4">
    <w:name w:val="heading 4"/>
    <w:basedOn w:val="Standaard"/>
    <w:next w:val="Standaard"/>
    <w:link w:val="Kop4Char"/>
    <w:unhideWhenUsed/>
    <w:qFormat/>
    <w:rsid w:val="00BC70AC"/>
    <w:pPr>
      <w:keepNext/>
      <w:keepLines/>
      <w:spacing w:before="40" w:after="0" w:line="240" w:lineRule="auto"/>
      <w:outlineLvl w:val="3"/>
    </w:pPr>
    <w:rPr>
      <w:rFonts w:asciiTheme="majorHAnsi" w:eastAsiaTheme="majorEastAsia" w:hAnsiTheme="majorHAnsi" w:cstheme="majorBidi"/>
      <w:i/>
      <w:iCs/>
      <w:color w:val="365F91" w:themeColor="accent1" w:themeShade="BF"/>
      <w:lang w:val="fr-FR"/>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B128BF"/>
    <w:rPr>
      <w:sz w:val="16"/>
      <w:lang w:val="en-GB" w:eastAsia="en-GB"/>
    </w:rPr>
  </w:style>
  <w:style w:type="paragraph" w:styleId="Tekstopmerking">
    <w:name w:val="annotation text"/>
    <w:basedOn w:val="Standaard"/>
    <w:link w:val="TekstopmerkingChar"/>
    <w:autoRedefine/>
    <w:uiPriority w:val="99"/>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uiPriority w:val="99"/>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aliases w:val="List Paragraph1,- List tir,References,texte,MCHIP_list paragraph,Recommendation,Bullet List,FooterText,Bioforce zListePuce,L_4,Bullets,Numbered List Paragraph,ReferencesCxSpLast,Paragraphe de liste1,Paragraphe de liste11,Glossaire,references"/>
    <w:basedOn w:val="Standaard"/>
    <w:link w:val="LijstalineaChar"/>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883FC8"/>
    <w:pPr>
      <w:widowControl w:val="0"/>
      <w:numPr>
        <w:numId w:val="4"/>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883FC8"/>
    <w:rPr>
      <w:rFonts w:ascii="Verdana" w:eastAsia="Times New Roman" w:hAnsi="Verdana" w:cs="Times New Roman"/>
      <w:sz w:val="18"/>
      <w:szCs w:val="20"/>
      <w:lang w:val="en-GB" w:eastAsia="en-GB"/>
    </w:rPr>
  </w:style>
  <w:style w:type="character" w:customStyle="1" w:styleId="Kop1Char">
    <w:name w:val="Kop 1 Char"/>
    <w:basedOn w:val="Standaardalinea-lettertype"/>
    <w:link w:val="Kop1"/>
    <w:rsid w:val="00BC70AC"/>
    <w:rPr>
      <w:rFonts w:eastAsiaTheme="majorEastAsia" w:cstheme="majorBidi"/>
      <w:b/>
      <w:bCs/>
      <w:color w:val="000000" w:themeColor="text1"/>
      <w:sz w:val="28"/>
      <w:lang w:val="fr-FR"/>
    </w:rPr>
  </w:style>
  <w:style w:type="character" w:customStyle="1" w:styleId="Kop2Char">
    <w:name w:val="Kop 2 Char"/>
    <w:aliases w:val="2scr Char"/>
    <w:basedOn w:val="Standaardalinea-lettertype"/>
    <w:link w:val="Kop2"/>
    <w:rsid w:val="00BC70AC"/>
    <w:rPr>
      <w:rFonts w:eastAsiaTheme="majorEastAsia" w:cstheme="minorHAnsi"/>
      <w:b/>
      <w:color w:val="000000" w:themeColor="text1"/>
      <w:szCs w:val="18"/>
      <w:lang w:val="fr-FR"/>
    </w:rPr>
  </w:style>
  <w:style w:type="character" w:customStyle="1" w:styleId="Kop3Char">
    <w:name w:val="Kop 3 Char"/>
    <w:aliases w:val="3scr Char"/>
    <w:basedOn w:val="Standaardalinea-lettertype"/>
    <w:link w:val="Kop3"/>
    <w:uiPriority w:val="9"/>
    <w:rsid w:val="00BC70AC"/>
    <w:rPr>
      <w:rFonts w:eastAsiaTheme="majorEastAsia" w:cstheme="majorBidi"/>
      <w:b/>
      <w:bCs/>
      <w:i/>
      <w:iCs/>
      <w:color w:val="000000" w:themeColor="text1"/>
      <w:szCs w:val="24"/>
      <w:lang w:val="en-GB"/>
    </w:rPr>
  </w:style>
  <w:style w:type="character" w:customStyle="1" w:styleId="Kop4Char">
    <w:name w:val="Kop 4 Char"/>
    <w:basedOn w:val="Standaardalinea-lettertype"/>
    <w:link w:val="Kop4"/>
    <w:rsid w:val="00BC70AC"/>
    <w:rPr>
      <w:rFonts w:asciiTheme="majorHAnsi" w:eastAsiaTheme="majorEastAsia" w:hAnsiTheme="majorHAnsi" w:cstheme="majorBidi"/>
      <w:i/>
      <w:iCs/>
      <w:color w:val="365F91" w:themeColor="accent1" w:themeShade="BF"/>
      <w:lang w:val="fr-FR"/>
    </w:rPr>
  </w:style>
  <w:style w:type="character" w:styleId="Hyperlink">
    <w:name w:val="Hyperlink"/>
    <w:basedOn w:val="Standaardalinea-lettertype"/>
    <w:uiPriority w:val="99"/>
    <w:unhideWhenUsed/>
    <w:rsid w:val="00BC70AC"/>
    <w:rPr>
      <w:color w:val="0000FF" w:themeColor="hyperlink"/>
      <w:u w:val="single"/>
    </w:rPr>
  </w:style>
  <w:style w:type="character" w:customStyle="1" w:styleId="LijstalineaChar">
    <w:name w:val="Lijstalinea Char"/>
    <w:aliases w:val="List Paragraph1 Char,- List tir Char,References Char,texte Char,MCHIP_list paragraph Char,Recommendation Char,Bullet List Char,FooterText Char,Bioforce zListePuce Char,L_4 Char,Bullets Char,Numbered List Paragraph Char,Glossaire Char"/>
    <w:basedOn w:val="Standaardalinea-lettertype"/>
    <w:link w:val="Lijstalinea"/>
    <w:uiPriority w:val="34"/>
    <w:qFormat/>
    <w:rsid w:val="00BC70AC"/>
    <w:rPr>
      <w:rFonts w:ascii="Verdana" w:eastAsia="MS Mincho" w:hAnsi="Verdana" w:cs="Times New Roman"/>
      <w:sz w:val="18"/>
      <w:szCs w:val="24"/>
      <w:lang w:eastAsia="nl-NL"/>
    </w:rPr>
  </w:style>
  <w:style w:type="paragraph" w:styleId="Voetnoottekst">
    <w:name w:val="footnote text"/>
    <w:basedOn w:val="Standaard"/>
    <w:link w:val="VoetnoottekstChar"/>
    <w:uiPriority w:val="99"/>
    <w:semiHidden/>
    <w:unhideWhenUsed/>
    <w:rsid w:val="00BC70AC"/>
    <w:pPr>
      <w:spacing w:after="0" w:line="240" w:lineRule="auto"/>
    </w:pPr>
    <w:rPr>
      <w:sz w:val="20"/>
      <w:szCs w:val="20"/>
      <w:lang w:val="fr-FR"/>
    </w:rPr>
  </w:style>
  <w:style w:type="character" w:customStyle="1" w:styleId="VoetnoottekstChar">
    <w:name w:val="Voetnoottekst Char"/>
    <w:basedOn w:val="Standaardalinea-lettertype"/>
    <w:link w:val="Voetnoottekst"/>
    <w:uiPriority w:val="99"/>
    <w:semiHidden/>
    <w:rsid w:val="00BC70AC"/>
    <w:rPr>
      <w:sz w:val="20"/>
      <w:szCs w:val="20"/>
      <w:lang w:val="fr-FR"/>
    </w:rPr>
  </w:style>
  <w:style w:type="character" w:styleId="Voetnootmarkering">
    <w:name w:val="footnote reference"/>
    <w:basedOn w:val="Standaardalinea-lettertype"/>
    <w:uiPriority w:val="99"/>
    <w:semiHidden/>
    <w:unhideWhenUsed/>
    <w:rsid w:val="00BC70AC"/>
    <w:rPr>
      <w:vertAlign w:val="superscript"/>
    </w:rPr>
  </w:style>
  <w:style w:type="character" w:styleId="Titelvanboek">
    <w:name w:val="Book Title"/>
    <w:basedOn w:val="Standaardalinea-lettertype"/>
    <w:uiPriority w:val="33"/>
    <w:qFormat/>
    <w:rsid w:val="00BC70AC"/>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www.nederlandwereldwijd.nl/landen/burkina-faso/reizen/reisadvies"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FB107-D407-44CA-AC82-7901521E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3270</Words>
  <Characters>18642</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Papadimitriou, E. (Nontas)</cp:lastModifiedBy>
  <cp:revision>7</cp:revision>
  <cp:lastPrinted>2014-09-21T19:25:00Z</cp:lastPrinted>
  <dcterms:created xsi:type="dcterms:W3CDTF">2021-02-02T09:38:00Z</dcterms:created>
  <dcterms:modified xsi:type="dcterms:W3CDTF">2021-02-14T20:51:00Z</dcterms:modified>
</cp:coreProperties>
</file>